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pPr w:leftFromText="141" w:rightFromText="141" w:horzAnchor="margin" w:tblpY="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4648"/>
        <w:gridCol w:w="5598"/>
        <w:gridCol w:w="2038"/>
      </w:tblGrid>
      <w:tr w:rsidR="002F17EB" w:rsidRPr="009D6EB2" w14:paraId="2F6594AC" w14:textId="77777777" w:rsidTr="00915997">
        <w:trPr>
          <w:trHeight w:val="319"/>
        </w:trPr>
        <w:tc>
          <w:tcPr>
            <w:tcW w:w="13771" w:type="dxa"/>
            <w:gridSpan w:val="3"/>
          </w:tcPr>
          <w:p w14:paraId="41FF9F59" w14:textId="4E127CC3" w:rsidR="002F17EB" w:rsidRPr="009D6EB2" w:rsidRDefault="004B5782" w:rsidP="002B1C2B">
            <w:pPr>
              <w:pStyle w:val="TableParagraph"/>
              <w:spacing w:before="27"/>
              <w:rPr>
                <w:rFonts w:asciiTheme="minorHAnsi" w:hAnsiTheme="minorHAnsi" w:cstheme="minorHAnsi"/>
                <w:bCs/>
                <w:i/>
                <w:iCs/>
              </w:rPr>
            </w:pPr>
            <w:r w:rsidRPr="009D6EB2">
              <w:rPr>
                <w:rFonts w:asciiTheme="minorHAnsi" w:hAnsiTheme="minorHAnsi" w:cstheme="minorHAnsi"/>
                <w:bCs/>
                <w:i/>
                <w:iCs/>
              </w:rPr>
              <w:t>Nombre de la empresa</w:t>
            </w:r>
            <w:r w:rsidR="0045080C" w:rsidRPr="009D6EB2">
              <w:rPr>
                <w:rFonts w:asciiTheme="minorHAnsi" w:hAnsiTheme="minorHAnsi" w:cstheme="minorHAnsi"/>
                <w:bCs/>
                <w:i/>
                <w:iCs/>
              </w:rPr>
              <w:t xml:space="preserve"> / Entidad:</w:t>
            </w:r>
            <w:r w:rsidR="00DA731D">
              <w:rPr>
                <w:rFonts w:asciiTheme="minorHAnsi" w:hAnsiTheme="minorHAnsi" w:cstheme="minorHAnsi"/>
                <w:bCs/>
                <w:i/>
                <w:iCs/>
              </w:rPr>
              <w:t xml:space="preserve"> </w:t>
            </w:r>
            <w:r w:rsidR="00DA731D" w:rsidRPr="00DA731D">
              <w:rPr>
                <w:rFonts w:asciiTheme="minorHAnsi" w:hAnsiTheme="minorHAnsi" w:cstheme="minorHAnsi"/>
                <w:i/>
                <w:iCs/>
              </w:rPr>
              <w:t>Centro Nacional de Energías Renovables (CENER)</w:t>
            </w:r>
            <w:r w:rsidR="004946F4">
              <w:rPr>
                <w:rFonts w:asciiTheme="minorHAnsi" w:hAnsiTheme="minorHAnsi" w:cstheme="minorHAnsi"/>
                <w:i/>
                <w:iCs/>
              </w:rPr>
              <w:t>.</w:t>
            </w:r>
            <w:r w:rsidR="00DA731D" w:rsidRPr="00DA731D">
              <w:rPr>
                <w:rFonts w:asciiTheme="minorHAnsi" w:hAnsiTheme="minorHAnsi" w:cstheme="minorHAnsi"/>
                <w:i/>
                <w:iCs/>
              </w:rPr>
              <w:t xml:space="preserve"> </w:t>
            </w:r>
            <w:r w:rsidR="004946F4">
              <w:rPr>
                <w:rFonts w:asciiTheme="minorHAnsi" w:hAnsiTheme="minorHAnsi" w:cstheme="minorHAnsi"/>
                <w:i/>
                <w:iCs/>
              </w:rPr>
              <w:t>Departamento de Energía Solar Térmica y Almacenamiento Térmico</w:t>
            </w:r>
          </w:p>
        </w:tc>
        <w:tc>
          <w:tcPr>
            <w:tcW w:w="2038" w:type="dxa"/>
            <w:vMerge w:val="restart"/>
          </w:tcPr>
          <w:p w14:paraId="0690F460" w14:textId="3520CA4C" w:rsidR="002F17EB" w:rsidRPr="009D6EB2" w:rsidRDefault="002F17EB" w:rsidP="002B1C2B">
            <w:pPr>
              <w:pStyle w:val="TableParagraph"/>
              <w:spacing w:before="3"/>
              <w:ind w:left="0"/>
              <w:rPr>
                <w:rFonts w:asciiTheme="minorHAnsi" w:hAnsiTheme="minorHAnsi" w:cstheme="minorHAnsi"/>
              </w:rPr>
            </w:pPr>
          </w:p>
          <w:p w14:paraId="01FBAE97" w14:textId="3DB7BEA0" w:rsidR="002F17EB" w:rsidRPr="009D6EB2" w:rsidRDefault="00DA731D" w:rsidP="002B1C2B">
            <w:pPr>
              <w:pStyle w:val="TableParagraph"/>
              <w:ind w:left="141"/>
              <w:rPr>
                <w:rFonts w:asciiTheme="minorHAnsi" w:hAnsiTheme="minorHAnsi" w:cstheme="minorHAnsi"/>
              </w:rPr>
            </w:pPr>
            <w:r>
              <w:rPr>
                <w:noProof/>
              </w:rPr>
              <w:drawing>
                <wp:inline distT="0" distB="0" distL="0" distR="0" wp14:anchorId="4D18C8E1" wp14:editId="19F94CFC">
                  <wp:extent cx="1061070" cy="1162050"/>
                  <wp:effectExtent l="0" t="0" r="0" b="0"/>
                  <wp:docPr id="14" name="Imagen 13">
                    <a:extLst xmlns:a="http://schemas.openxmlformats.org/drawingml/2006/main">
                      <a:ext uri="{FF2B5EF4-FFF2-40B4-BE49-F238E27FC236}">
                        <a16:creationId xmlns:a16="http://schemas.microsoft.com/office/drawing/2014/main" id="{D9DE472C-E96A-514B-BD23-E45DFC5C9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D9DE472C-E96A-514B-BD23-E45DFC5C9310}"/>
                              </a:ext>
                            </a:extLst>
                          </pic:cNvPr>
                          <pic:cNvPicPr>
                            <a:picLocks noChangeAspect="1"/>
                          </pic:cNvPicPr>
                        </pic:nvPicPr>
                        <pic:blipFill>
                          <a:blip r:embed="rId10"/>
                          <a:stretch>
                            <a:fillRect/>
                          </a:stretch>
                        </pic:blipFill>
                        <pic:spPr>
                          <a:xfrm>
                            <a:off x="0" y="0"/>
                            <a:ext cx="1069872" cy="1171690"/>
                          </a:xfrm>
                          <a:prstGeom prst="rect">
                            <a:avLst/>
                          </a:prstGeom>
                        </pic:spPr>
                      </pic:pic>
                    </a:graphicData>
                  </a:graphic>
                </wp:inline>
              </w:drawing>
            </w:r>
          </w:p>
        </w:tc>
      </w:tr>
      <w:tr w:rsidR="002F17EB" w:rsidRPr="009D6EB2" w14:paraId="665DB108" w14:textId="77777777" w:rsidTr="00915997">
        <w:trPr>
          <w:trHeight w:val="264"/>
        </w:trPr>
        <w:tc>
          <w:tcPr>
            <w:tcW w:w="3525" w:type="dxa"/>
            <w:tcBorders>
              <w:bottom w:val="nil"/>
            </w:tcBorders>
          </w:tcPr>
          <w:p w14:paraId="4A755D31" w14:textId="5711CF41" w:rsidR="002F17EB" w:rsidRPr="009D6EB2" w:rsidRDefault="004B5782" w:rsidP="002B1C2B">
            <w:pPr>
              <w:pStyle w:val="TableParagraph"/>
              <w:spacing w:line="260" w:lineRule="exact"/>
              <w:rPr>
                <w:rFonts w:asciiTheme="minorHAnsi" w:hAnsiTheme="minorHAnsi" w:cstheme="minorHAnsi"/>
                <w:i/>
                <w:iCs/>
              </w:rPr>
            </w:pPr>
            <w:r w:rsidRPr="009D6EB2">
              <w:rPr>
                <w:rFonts w:asciiTheme="minorHAnsi" w:hAnsiTheme="minorHAnsi" w:cstheme="minorHAnsi"/>
                <w:i/>
                <w:iCs/>
              </w:rPr>
              <w:t>Dirección</w:t>
            </w:r>
            <w:r w:rsidR="003026BF" w:rsidRPr="009D6EB2">
              <w:rPr>
                <w:rFonts w:asciiTheme="minorHAnsi" w:hAnsiTheme="minorHAnsi" w:cstheme="minorHAnsi"/>
                <w:i/>
                <w:iCs/>
              </w:rPr>
              <w:t>:</w:t>
            </w:r>
          </w:p>
          <w:p w14:paraId="67055EB4" w14:textId="7E58035A" w:rsidR="00FF05FF" w:rsidRPr="009D6EB2" w:rsidRDefault="004946F4" w:rsidP="002B1C2B">
            <w:pPr>
              <w:pStyle w:val="TableParagraph"/>
              <w:spacing w:line="260" w:lineRule="exact"/>
              <w:ind w:left="0"/>
              <w:rPr>
                <w:rFonts w:asciiTheme="minorHAnsi" w:hAnsiTheme="minorHAnsi" w:cstheme="minorHAnsi"/>
                <w:i/>
                <w:iCs/>
              </w:rPr>
            </w:pPr>
            <w:r w:rsidRPr="004946F4">
              <w:rPr>
                <w:rFonts w:asciiTheme="minorHAnsi" w:hAnsiTheme="minorHAnsi" w:cstheme="minorHAnsi"/>
              </w:rPr>
              <w:t>Oficina Navarra</w:t>
            </w:r>
            <w:r>
              <w:rPr>
                <w:rFonts w:asciiTheme="minorHAnsi" w:hAnsiTheme="minorHAnsi" w:cstheme="minorHAnsi"/>
                <w:i/>
                <w:iCs/>
              </w:rPr>
              <w:t xml:space="preserve">: </w:t>
            </w:r>
            <w:r w:rsidR="00DA731D" w:rsidRPr="00DA731D">
              <w:rPr>
                <w:rFonts w:asciiTheme="minorHAnsi" w:hAnsiTheme="minorHAnsi" w:cstheme="minorHAnsi"/>
                <w:i/>
                <w:iCs/>
              </w:rPr>
              <w:t xml:space="preserve">Ciudad de la Innovación, </w:t>
            </w:r>
            <w:proofErr w:type="spellStart"/>
            <w:r w:rsidR="00DA731D" w:rsidRPr="00DA731D">
              <w:rPr>
                <w:rFonts w:asciiTheme="minorHAnsi" w:hAnsiTheme="minorHAnsi" w:cstheme="minorHAnsi"/>
                <w:i/>
                <w:iCs/>
              </w:rPr>
              <w:t>nº</w:t>
            </w:r>
            <w:proofErr w:type="spellEnd"/>
            <w:r w:rsidR="00DA731D" w:rsidRPr="00DA731D">
              <w:rPr>
                <w:rFonts w:asciiTheme="minorHAnsi" w:hAnsiTheme="minorHAnsi" w:cstheme="minorHAnsi"/>
                <w:i/>
                <w:iCs/>
              </w:rPr>
              <w:t xml:space="preserve"> 7</w:t>
            </w:r>
            <w:r>
              <w:rPr>
                <w:rFonts w:asciiTheme="minorHAnsi" w:hAnsiTheme="minorHAnsi" w:cstheme="minorHAnsi"/>
                <w:i/>
                <w:iCs/>
              </w:rPr>
              <w:t>,</w:t>
            </w:r>
            <w:r w:rsidR="00DA731D" w:rsidRPr="00DA731D">
              <w:rPr>
                <w:rFonts w:asciiTheme="minorHAnsi" w:hAnsiTheme="minorHAnsi" w:cstheme="minorHAnsi"/>
                <w:i/>
                <w:iCs/>
              </w:rPr>
              <w:t xml:space="preserve"> 31621 Sarriguren (Navarra)</w:t>
            </w:r>
            <w:r>
              <w:rPr>
                <w:rFonts w:asciiTheme="minorHAnsi" w:hAnsiTheme="minorHAnsi" w:cstheme="minorHAnsi"/>
                <w:i/>
                <w:iCs/>
              </w:rPr>
              <w:t xml:space="preserve">, </w:t>
            </w:r>
            <w:r w:rsidR="00DA731D" w:rsidRPr="00DA731D">
              <w:rPr>
                <w:rFonts w:asciiTheme="minorHAnsi" w:hAnsiTheme="minorHAnsi" w:cstheme="minorHAnsi"/>
                <w:i/>
                <w:iCs/>
              </w:rPr>
              <w:t>España</w:t>
            </w:r>
          </w:p>
        </w:tc>
        <w:tc>
          <w:tcPr>
            <w:tcW w:w="4648" w:type="dxa"/>
            <w:tcBorders>
              <w:bottom w:val="nil"/>
            </w:tcBorders>
          </w:tcPr>
          <w:p w14:paraId="4B335989" w14:textId="54198209" w:rsidR="002F17EB" w:rsidRPr="009D6EB2" w:rsidRDefault="00812008" w:rsidP="002B1C2B">
            <w:pPr>
              <w:pStyle w:val="TableParagraph"/>
              <w:spacing w:line="260" w:lineRule="exact"/>
              <w:ind w:left="105"/>
              <w:rPr>
                <w:rFonts w:asciiTheme="minorHAnsi" w:hAnsiTheme="minorHAnsi" w:cstheme="minorHAnsi"/>
                <w:i/>
                <w:iCs/>
              </w:rPr>
            </w:pPr>
            <w:r w:rsidRPr="009D6EB2">
              <w:rPr>
                <w:rFonts w:asciiTheme="minorHAnsi" w:hAnsiTheme="minorHAnsi" w:cstheme="minorHAnsi"/>
                <w:i/>
                <w:iCs/>
              </w:rPr>
              <w:t>Teléfono</w:t>
            </w:r>
            <w:r w:rsidR="003026BF" w:rsidRPr="009D6EB2">
              <w:rPr>
                <w:rFonts w:asciiTheme="minorHAnsi" w:hAnsiTheme="minorHAnsi" w:cstheme="minorHAnsi"/>
                <w:i/>
                <w:iCs/>
              </w:rPr>
              <w:t>:</w:t>
            </w:r>
            <w:r w:rsidR="00DA731D">
              <w:rPr>
                <w:rFonts w:asciiTheme="minorHAnsi" w:hAnsiTheme="minorHAnsi" w:cstheme="minorHAnsi"/>
                <w:i/>
                <w:iCs/>
              </w:rPr>
              <w:t xml:space="preserve"> </w:t>
            </w:r>
            <w:r w:rsidR="00DA731D">
              <w:t xml:space="preserve"> </w:t>
            </w:r>
            <w:r w:rsidR="00DA731D" w:rsidRPr="00DA731D">
              <w:rPr>
                <w:rFonts w:asciiTheme="minorHAnsi" w:hAnsiTheme="minorHAnsi" w:cstheme="minorHAnsi"/>
                <w:i/>
                <w:iCs/>
              </w:rPr>
              <w:t>+ 34 948 25 28 00</w:t>
            </w:r>
          </w:p>
          <w:p w14:paraId="540F1687" w14:textId="33846264" w:rsidR="00812008" w:rsidRPr="009D6EB2" w:rsidRDefault="00812008" w:rsidP="002B1C2B">
            <w:pPr>
              <w:pStyle w:val="TableParagraph"/>
              <w:spacing w:line="260" w:lineRule="exact"/>
              <w:ind w:left="105"/>
              <w:rPr>
                <w:rFonts w:asciiTheme="minorHAnsi" w:hAnsiTheme="minorHAnsi" w:cstheme="minorHAnsi"/>
              </w:rPr>
            </w:pPr>
            <w:r w:rsidRPr="009D6EB2">
              <w:rPr>
                <w:rFonts w:asciiTheme="minorHAnsi" w:hAnsiTheme="minorHAnsi" w:cstheme="minorHAnsi"/>
                <w:i/>
                <w:iCs/>
              </w:rPr>
              <w:t>Página web</w:t>
            </w:r>
            <w:r w:rsidR="003026BF" w:rsidRPr="009D6EB2">
              <w:rPr>
                <w:rFonts w:asciiTheme="minorHAnsi" w:hAnsiTheme="minorHAnsi" w:cstheme="minorHAnsi"/>
                <w:i/>
                <w:iCs/>
              </w:rPr>
              <w:t>:</w:t>
            </w:r>
            <w:r w:rsidR="00DA731D">
              <w:rPr>
                <w:rFonts w:asciiTheme="minorHAnsi" w:hAnsiTheme="minorHAnsi" w:cstheme="minorHAnsi"/>
                <w:i/>
                <w:iCs/>
              </w:rPr>
              <w:t xml:space="preserve"> </w:t>
            </w:r>
            <w:r w:rsidR="00DA731D">
              <w:t xml:space="preserve"> </w:t>
            </w:r>
            <w:hyperlink r:id="rId11" w:history="1">
              <w:r w:rsidR="00DA731D">
                <w:rPr>
                  <w:rStyle w:val="Hipervnculo"/>
                </w:rPr>
                <w:t>http://www.cener.com/</w:t>
              </w:r>
            </w:hyperlink>
          </w:p>
        </w:tc>
        <w:tc>
          <w:tcPr>
            <w:tcW w:w="5598" w:type="dxa"/>
            <w:tcBorders>
              <w:bottom w:val="nil"/>
            </w:tcBorders>
          </w:tcPr>
          <w:p w14:paraId="025F40C1" w14:textId="77777777" w:rsidR="002F17EB" w:rsidRDefault="00DD0A91" w:rsidP="002B1C2B">
            <w:pPr>
              <w:pStyle w:val="TableParagraph"/>
              <w:spacing w:line="260" w:lineRule="exact"/>
              <w:rPr>
                <w:rFonts w:asciiTheme="minorHAnsi" w:hAnsiTheme="minorHAnsi" w:cstheme="minorHAnsi"/>
                <w:bCs/>
                <w:i/>
                <w:iCs/>
              </w:rPr>
            </w:pPr>
            <w:r w:rsidRPr="009D6EB2">
              <w:rPr>
                <w:rFonts w:asciiTheme="minorHAnsi" w:hAnsiTheme="minorHAnsi" w:cstheme="minorHAnsi"/>
                <w:bCs/>
                <w:i/>
                <w:iCs/>
              </w:rPr>
              <w:t>Contacto</w:t>
            </w:r>
            <w:r w:rsidR="003026BF" w:rsidRPr="009D6EB2">
              <w:rPr>
                <w:rFonts w:asciiTheme="minorHAnsi" w:hAnsiTheme="minorHAnsi" w:cstheme="minorHAnsi"/>
                <w:bCs/>
                <w:i/>
                <w:iCs/>
              </w:rPr>
              <w:t>:</w:t>
            </w:r>
          </w:p>
          <w:p w14:paraId="0E2F1C89" w14:textId="1649F7AD" w:rsidR="00DA731D" w:rsidRDefault="00DA731D" w:rsidP="002B1C2B">
            <w:pPr>
              <w:pStyle w:val="TableParagraph"/>
              <w:spacing w:line="260" w:lineRule="exact"/>
              <w:rPr>
                <w:rFonts w:asciiTheme="minorHAnsi" w:hAnsiTheme="minorHAnsi" w:cstheme="minorHAnsi"/>
                <w:bCs/>
                <w:i/>
                <w:iCs/>
              </w:rPr>
            </w:pPr>
            <w:r>
              <w:rPr>
                <w:rFonts w:asciiTheme="minorHAnsi" w:hAnsiTheme="minorHAnsi" w:cstheme="minorHAnsi"/>
                <w:bCs/>
                <w:i/>
                <w:iCs/>
              </w:rPr>
              <w:t>Francisco José Cabello Núñez (</w:t>
            </w:r>
            <w:hyperlink r:id="rId12" w:history="1">
              <w:r w:rsidRPr="0065347F">
                <w:rPr>
                  <w:rStyle w:val="Hipervnculo"/>
                  <w:rFonts w:asciiTheme="minorHAnsi" w:hAnsiTheme="minorHAnsi" w:cstheme="minorHAnsi"/>
                  <w:bCs/>
                  <w:i/>
                  <w:iCs/>
                </w:rPr>
                <w:t>fcabello@cener.com</w:t>
              </w:r>
            </w:hyperlink>
            <w:r>
              <w:rPr>
                <w:rFonts w:asciiTheme="minorHAnsi" w:hAnsiTheme="minorHAnsi" w:cstheme="minorHAnsi"/>
                <w:bCs/>
                <w:i/>
                <w:iCs/>
              </w:rPr>
              <w:t>)</w:t>
            </w:r>
          </w:p>
          <w:p w14:paraId="61E00B8A" w14:textId="5848D4DF" w:rsidR="00DA731D" w:rsidRPr="009D6EB2" w:rsidRDefault="00DA731D" w:rsidP="002B1C2B">
            <w:pPr>
              <w:pStyle w:val="TableParagraph"/>
              <w:spacing w:line="260" w:lineRule="exact"/>
              <w:rPr>
                <w:rFonts w:asciiTheme="minorHAnsi" w:hAnsiTheme="minorHAnsi" w:cstheme="minorHAnsi"/>
                <w:bCs/>
                <w:i/>
                <w:iCs/>
              </w:rPr>
            </w:pPr>
            <w:r>
              <w:rPr>
                <w:rFonts w:asciiTheme="minorHAnsi" w:hAnsiTheme="minorHAnsi" w:cstheme="minorHAnsi"/>
                <w:bCs/>
                <w:i/>
                <w:iCs/>
              </w:rPr>
              <w:t>Marcelino Sánchez González (</w:t>
            </w:r>
            <w:hyperlink r:id="rId13" w:history="1">
              <w:r w:rsidRPr="0065347F">
                <w:rPr>
                  <w:rStyle w:val="Hipervnculo"/>
                  <w:rFonts w:asciiTheme="minorHAnsi" w:hAnsiTheme="minorHAnsi" w:cstheme="minorHAnsi"/>
                  <w:bCs/>
                  <w:i/>
                  <w:iCs/>
                </w:rPr>
                <w:t>msanchez@cener.com</w:t>
              </w:r>
            </w:hyperlink>
            <w:r>
              <w:rPr>
                <w:rFonts w:asciiTheme="minorHAnsi" w:hAnsiTheme="minorHAnsi" w:cstheme="minorHAnsi"/>
                <w:bCs/>
                <w:i/>
                <w:iCs/>
              </w:rPr>
              <w:t xml:space="preserve">) </w:t>
            </w:r>
          </w:p>
        </w:tc>
        <w:tc>
          <w:tcPr>
            <w:tcW w:w="2038" w:type="dxa"/>
            <w:vMerge/>
            <w:tcBorders>
              <w:top w:val="nil"/>
            </w:tcBorders>
          </w:tcPr>
          <w:p w14:paraId="6B278672" w14:textId="77777777" w:rsidR="002F17EB" w:rsidRPr="009D6EB2" w:rsidRDefault="002F17EB" w:rsidP="002B1C2B">
            <w:pPr>
              <w:rPr>
                <w:rFonts w:asciiTheme="minorHAnsi" w:hAnsiTheme="minorHAnsi" w:cstheme="minorHAnsi"/>
              </w:rPr>
            </w:pPr>
          </w:p>
        </w:tc>
      </w:tr>
      <w:tr w:rsidR="002F17EB" w:rsidRPr="009D6EB2" w14:paraId="74C61CD9" w14:textId="77777777" w:rsidTr="00915997">
        <w:trPr>
          <w:trHeight w:val="242"/>
        </w:trPr>
        <w:tc>
          <w:tcPr>
            <w:tcW w:w="3525" w:type="dxa"/>
            <w:tcBorders>
              <w:top w:val="nil"/>
              <w:bottom w:val="nil"/>
            </w:tcBorders>
          </w:tcPr>
          <w:p w14:paraId="03618FA6" w14:textId="5CC7E90F" w:rsidR="004946F4" w:rsidRPr="004946F4" w:rsidRDefault="004946F4" w:rsidP="004946F4">
            <w:pPr>
              <w:pStyle w:val="TableParagraph"/>
              <w:spacing w:line="236" w:lineRule="exact"/>
              <w:ind w:left="0"/>
              <w:rPr>
                <w:rFonts w:asciiTheme="minorHAnsi" w:hAnsiTheme="minorHAnsi" w:cstheme="minorHAnsi"/>
                <w:i/>
                <w:iCs/>
              </w:rPr>
            </w:pPr>
            <w:r w:rsidRPr="004946F4">
              <w:rPr>
                <w:rFonts w:asciiTheme="minorHAnsi" w:hAnsiTheme="minorHAnsi" w:cstheme="minorHAnsi"/>
              </w:rPr>
              <w:t>Oficina Sevilla</w:t>
            </w:r>
            <w:r>
              <w:rPr>
                <w:rFonts w:asciiTheme="minorHAnsi" w:hAnsiTheme="minorHAnsi" w:cstheme="minorHAnsi"/>
                <w:i/>
                <w:iCs/>
              </w:rPr>
              <w:t xml:space="preserve">: </w:t>
            </w:r>
            <w:r w:rsidRPr="004946F4">
              <w:rPr>
                <w:rFonts w:asciiTheme="minorHAnsi" w:hAnsiTheme="minorHAnsi" w:cstheme="minorHAnsi"/>
                <w:i/>
                <w:iCs/>
              </w:rPr>
              <w:t>Pabellón de Italia (Isla de la Cartuja)</w:t>
            </w:r>
          </w:p>
          <w:p w14:paraId="335D7638" w14:textId="2A33760F" w:rsidR="002F17EB" w:rsidRPr="009D6EB2" w:rsidRDefault="004946F4" w:rsidP="004946F4">
            <w:pPr>
              <w:pStyle w:val="TableParagraph"/>
              <w:spacing w:line="236" w:lineRule="exact"/>
              <w:ind w:left="0"/>
              <w:rPr>
                <w:rFonts w:asciiTheme="minorHAnsi" w:hAnsiTheme="minorHAnsi" w:cstheme="minorHAnsi"/>
              </w:rPr>
            </w:pPr>
            <w:r w:rsidRPr="004946F4">
              <w:rPr>
                <w:rFonts w:asciiTheme="minorHAnsi" w:hAnsiTheme="minorHAnsi" w:cstheme="minorHAnsi"/>
                <w:i/>
                <w:iCs/>
              </w:rPr>
              <w:t>Avda. Isaac Newton s/n, planta 5ª, sector SO, 41092 (Sevilla)</w:t>
            </w:r>
            <w:r>
              <w:rPr>
                <w:rFonts w:asciiTheme="minorHAnsi" w:hAnsiTheme="minorHAnsi" w:cstheme="minorHAnsi"/>
                <w:i/>
                <w:iCs/>
              </w:rPr>
              <w:t>,</w:t>
            </w:r>
            <w:r w:rsidRPr="004946F4">
              <w:rPr>
                <w:rFonts w:asciiTheme="minorHAnsi" w:hAnsiTheme="minorHAnsi" w:cstheme="minorHAnsi"/>
                <w:i/>
                <w:iCs/>
              </w:rPr>
              <w:t xml:space="preserve"> España</w:t>
            </w:r>
          </w:p>
        </w:tc>
        <w:tc>
          <w:tcPr>
            <w:tcW w:w="4648" w:type="dxa"/>
            <w:tcBorders>
              <w:top w:val="nil"/>
              <w:bottom w:val="nil"/>
            </w:tcBorders>
          </w:tcPr>
          <w:p w14:paraId="238D14EB" w14:textId="3A2835C4" w:rsidR="002F17EB" w:rsidRPr="009D6EB2" w:rsidRDefault="002F17EB" w:rsidP="002B1C2B">
            <w:pPr>
              <w:pStyle w:val="TableParagraph"/>
              <w:spacing w:line="236" w:lineRule="exact"/>
              <w:ind w:left="0"/>
              <w:rPr>
                <w:rFonts w:asciiTheme="minorHAnsi" w:hAnsiTheme="minorHAnsi" w:cstheme="minorHAnsi"/>
              </w:rPr>
            </w:pPr>
          </w:p>
        </w:tc>
        <w:tc>
          <w:tcPr>
            <w:tcW w:w="5598" w:type="dxa"/>
            <w:tcBorders>
              <w:top w:val="nil"/>
              <w:bottom w:val="nil"/>
            </w:tcBorders>
          </w:tcPr>
          <w:p w14:paraId="7668354A" w14:textId="2C39C1FD" w:rsidR="002F17EB" w:rsidRPr="009D6EB2" w:rsidRDefault="002F17EB" w:rsidP="002B1C2B">
            <w:pPr>
              <w:pStyle w:val="TableParagraph"/>
              <w:spacing w:line="236" w:lineRule="exact"/>
              <w:rPr>
                <w:rFonts w:asciiTheme="minorHAnsi" w:hAnsiTheme="minorHAnsi" w:cstheme="minorHAnsi"/>
              </w:rPr>
            </w:pPr>
          </w:p>
        </w:tc>
        <w:tc>
          <w:tcPr>
            <w:tcW w:w="2038" w:type="dxa"/>
            <w:vMerge/>
            <w:tcBorders>
              <w:top w:val="nil"/>
            </w:tcBorders>
          </w:tcPr>
          <w:p w14:paraId="16D14162" w14:textId="77777777" w:rsidR="002F17EB" w:rsidRPr="009D6EB2" w:rsidRDefault="002F17EB" w:rsidP="002B1C2B">
            <w:pPr>
              <w:rPr>
                <w:rFonts w:asciiTheme="minorHAnsi" w:hAnsiTheme="minorHAnsi" w:cstheme="minorHAnsi"/>
              </w:rPr>
            </w:pPr>
          </w:p>
        </w:tc>
      </w:tr>
      <w:tr w:rsidR="002F17EB" w:rsidRPr="009D6EB2" w14:paraId="10941DE5" w14:textId="77777777" w:rsidTr="00915997">
        <w:trPr>
          <w:trHeight w:val="241"/>
        </w:trPr>
        <w:tc>
          <w:tcPr>
            <w:tcW w:w="3525" w:type="dxa"/>
            <w:tcBorders>
              <w:top w:val="nil"/>
              <w:bottom w:val="nil"/>
            </w:tcBorders>
          </w:tcPr>
          <w:p w14:paraId="6F4D9F46" w14:textId="617F72BE" w:rsidR="002F17EB" w:rsidRPr="009D6EB2" w:rsidRDefault="002F17EB" w:rsidP="002B1C2B">
            <w:pPr>
              <w:pStyle w:val="TableParagraph"/>
              <w:spacing w:line="236" w:lineRule="exact"/>
              <w:rPr>
                <w:rFonts w:asciiTheme="minorHAnsi" w:hAnsiTheme="minorHAnsi" w:cstheme="minorHAnsi"/>
              </w:rPr>
            </w:pPr>
          </w:p>
        </w:tc>
        <w:tc>
          <w:tcPr>
            <w:tcW w:w="4648" w:type="dxa"/>
            <w:tcBorders>
              <w:top w:val="nil"/>
              <w:bottom w:val="nil"/>
            </w:tcBorders>
          </w:tcPr>
          <w:p w14:paraId="0FE436BF" w14:textId="1CC2C3D9" w:rsidR="002F17EB" w:rsidRPr="009D6EB2" w:rsidRDefault="002F17EB" w:rsidP="002B1C2B">
            <w:pPr>
              <w:pStyle w:val="TableParagraph"/>
              <w:spacing w:line="236" w:lineRule="exact"/>
              <w:ind w:left="0"/>
              <w:rPr>
                <w:rFonts w:asciiTheme="minorHAnsi" w:hAnsiTheme="minorHAnsi" w:cstheme="minorHAnsi"/>
              </w:rPr>
            </w:pPr>
          </w:p>
        </w:tc>
        <w:tc>
          <w:tcPr>
            <w:tcW w:w="5598" w:type="dxa"/>
            <w:tcBorders>
              <w:top w:val="nil"/>
              <w:bottom w:val="nil"/>
            </w:tcBorders>
          </w:tcPr>
          <w:p w14:paraId="4114E9AB" w14:textId="34833E00" w:rsidR="002F17EB" w:rsidRPr="009D6EB2" w:rsidRDefault="002F17EB" w:rsidP="002B1C2B">
            <w:pPr>
              <w:pStyle w:val="TableParagraph"/>
              <w:spacing w:line="236" w:lineRule="exact"/>
              <w:ind w:left="0"/>
              <w:rPr>
                <w:rFonts w:asciiTheme="minorHAnsi" w:hAnsiTheme="minorHAnsi" w:cstheme="minorHAnsi"/>
              </w:rPr>
            </w:pPr>
          </w:p>
        </w:tc>
        <w:tc>
          <w:tcPr>
            <w:tcW w:w="2038" w:type="dxa"/>
            <w:vMerge/>
            <w:tcBorders>
              <w:top w:val="nil"/>
            </w:tcBorders>
          </w:tcPr>
          <w:p w14:paraId="5A552C5F" w14:textId="77777777" w:rsidR="002F17EB" w:rsidRPr="009D6EB2" w:rsidRDefault="002F17EB" w:rsidP="002B1C2B">
            <w:pPr>
              <w:rPr>
                <w:rFonts w:asciiTheme="minorHAnsi" w:hAnsiTheme="minorHAnsi" w:cstheme="minorHAnsi"/>
              </w:rPr>
            </w:pPr>
          </w:p>
        </w:tc>
      </w:tr>
      <w:tr w:rsidR="002F17EB" w:rsidRPr="009D6EB2" w14:paraId="54A109A8" w14:textId="77777777" w:rsidTr="00915997">
        <w:trPr>
          <w:trHeight w:val="228"/>
        </w:trPr>
        <w:tc>
          <w:tcPr>
            <w:tcW w:w="3525" w:type="dxa"/>
            <w:tcBorders>
              <w:top w:val="nil"/>
            </w:tcBorders>
          </w:tcPr>
          <w:p w14:paraId="1D4B8474" w14:textId="3B72A08C" w:rsidR="002F17EB" w:rsidRPr="009D6EB2" w:rsidRDefault="002F17EB" w:rsidP="002B1C2B">
            <w:pPr>
              <w:pStyle w:val="TableParagraph"/>
              <w:spacing w:line="223" w:lineRule="exact"/>
              <w:ind w:left="0"/>
              <w:rPr>
                <w:rFonts w:asciiTheme="minorHAnsi" w:hAnsiTheme="minorHAnsi" w:cstheme="minorHAnsi"/>
              </w:rPr>
            </w:pPr>
          </w:p>
        </w:tc>
        <w:tc>
          <w:tcPr>
            <w:tcW w:w="4648" w:type="dxa"/>
            <w:tcBorders>
              <w:top w:val="nil"/>
            </w:tcBorders>
          </w:tcPr>
          <w:p w14:paraId="75251AB2" w14:textId="77777777" w:rsidR="002F17EB" w:rsidRPr="009D6EB2" w:rsidRDefault="002F17EB" w:rsidP="002B1C2B">
            <w:pPr>
              <w:pStyle w:val="TableParagraph"/>
              <w:ind w:left="0"/>
              <w:rPr>
                <w:rFonts w:asciiTheme="minorHAnsi" w:hAnsiTheme="minorHAnsi" w:cstheme="minorHAnsi"/>
              </w:rPr>
            </w:pPr>
          </w:p>
        </w:tc>
        <w:tc>
          <w:tcPr>
            <w:tcW w:w="5598" w:type="dxa"/>
            <w:tcBorders>
              <w:top w:val="nil"/>
            </w:tcBorders>
          </w:tcPr>
          <w:p w14:paraId="2B7E2696" w14:textId="75B06B5D" w:rsidR="002F17EB" w:rsidRPr="009D6EB2" w:rsidRDefault="002F17EB" w:rsidP="002B1C2B">
            <w:pPr>
              <w:pStyle w:val="TableParagraph"/>
              <w:spacing w:line="223" w:lineRule="exact"/>
              <w:ind w:left="0"/>
              <w:rPr>
                <w:rFonts w:asciiTheme="minorHAnsi" w:hAnsiTheme="minorHAnsi" w:cstheme="minorHAnsi"/>
              </w:rPr>
            </w:pPr>
          </w:p>
        </w:tc>
        <w:tc>
          <w:tcPr>
            <w:tcW w:w="2038" w:type="dxa"/>
            <w:vMerge/>
            <w:tcBorders>
              <w:top w:val="nil"/>
            </w:tcBorders>
          </w:tcPr>
          <w:p w14:paraId="219B0F27" w14:textId="77777777" w:rsidR="002F17EB" w:rsidRPr="009D6EB2" w:rsidRDefault="002F17EB" w:rsidP="002B1C2B">
            <w:pPr>
              <w:rPr>
                <w:rFonts w:asciiTheme="minorHAnsi" w:hAnsiTheme="minorHAnsi" w:cstheme="minorHAnsi"/>
              </w:rPr>
            </w:pPr>
          </w:p>
        </w:tc>
      </w:tr>
      <w:tr w:rsidR="002F17EB" w:rsidRPr="009D6EB2" w14:paraId="6BB441A5" w14:textId="77777777" w:rsidTr="00915997">
        <w:trPr>
          <w:trHeight w:val="1361"/>
        </w:trPr>
        <w:tc>
          <w:tcPr>
            <w:tcW w:w="15809" w:type="dxa"/>
            <w:gridSpan w:val="4"/>
          </w:tcPr>
          <w:p w14:paraId="0C79E700" w14:textId="003CAA6B" w:rsidR="002313BC" w:rsidRDefault="00DD0A91" w:rsidP="002B1C2B">
            <w:pPr>
              <w:pStyle w:val="TableParagraph"/>
              <w:spacing w:line="260" w:lineRule="exact"/>
              <w:jc w:val="both"/>
              <w:rPr>
                <w:rFonts w:asciiTheme="minorHAnsi" w:hAnsiTheme="minorHAnsi" w:cstheme="minorHAnsi"/>
                <w:bCs/>
                <w:i/>
                <w:iCs/>
              </w:rPr>
            </w:pPr>
            <w:r w:rsidRPr="009D6EB2">
              <w:rPr>
                <w:rFonts w:asciiTheme="minorHAnsi" w:hAnsiTheme="minorHAnsi" w:cstheme="minorHAnsi"/>
                <w:bCs/>
                <w:i/>
                <w:iCs/>
              </w:rPr>
              <w:t>Descripción entidad</w:t>
            </w:r>
            <w:r w:rsidR="003026BF" w:rsidRPr="009D6EB2">
              <w:rPr>
                <w:rFonts w:asciiTheme="minorHAnsi" w:hAnsiTheme="minorHAnsi" w:cstheme="minorHAnsi"/>
                <w:bCs/>
                <w:i/>
                <w:iCs/>
              </w:rPr>
              <w:t>:</w:t>
            </w:r>
            <w:r w:rsidR="00471844" w:rsidRPr="009D6EB2">
              <w:rPr>
                <w:rFonts w:asciiTheme="minorHAnsi" w:hAnsiTheme="minorHAnsi" w:cstheme="minorHAnsi"/>
                <w:bCs/>
                <w:i/>
                <w:iCs/>
              </w:rPr>
              <w:t xml:space="preserve"> </w:t>
            </w:r>
          </w:p>
          <w:p w14:paraId="3262858B" w14:textId="77777777" w:rsidR="002313BC" w:rsidRDefault="002313BC" w:rsidP="002B1C2B">
            <w:pPr>
              <w:pStyle w:val="TableParagraph"/>
              <w:spacing w:line="260" w:lineRule="exact"/>
              <w:jc w:val="both"/>
              <w:rPr>
                <w:rFonts w:asciiTheme="minorHAnsi" w:hAnsiTheme="minorHAnsi" w:cstheme="minorHAnsi"/>
                <w:bCs/>
                <w:i/>
                <w:iCs/>
                <w:color w:val="1F497D" w:themeColor="text2"/>
              </w:rPr>
            </w:pPr>
          </w:p>
          <w:p w14:paraId="658D1B23" w14:textId="77777777" w:rsidR="002313BC" w:rsidRPr="00971972" w:rsidRDefault="002313BC" w:rsidP="002313BC">
            <w:pPr>
              <w:pStyle w:val="TableParagraph"/>
              <w:spacing w:line="260" w:lineRule="exact"/>
              <w:jc w:val="both"/>
              <w:rPr>
                <w:rFonts w:asciiTheme="minorHAnsi" w:hAnsiTheme="minorHAnsi" w:cstheme="minorHAnsi"/>
                <w:bCs/>
                <w:i/>
                <w:iCs/>
                <w:color w:val="1F497D" w:themeColor="text2"/>
              </w:rPr>
            </w:pPr>
            <w:r w:rsidRPr="00971972">
              <w:rPr>
                <w:rFonts w:asciiTheme="minorHAnsi" w:hAnsiTheme="minorHAnsi" w:cstheme="minorHAnsi"/>
                <w:bCs/>
                <w:i/>
                <w:iCs/>
                <w:color w:val="1F497D" w:themeColor="text2"/>
              </w:rPr>
              <w:t xml:space="preserve">El </w:t>
            </w:r>
            <w:r w:rsidRPr="00971972">
              <w:rPr>
                <w:rFonts w:asciiTheme="minorHAnsi" w:hAnsiTheme="minorHAnsi" w:cstheme="minorHAnsi"/>
                <w:b/>
                <w:bCs/>
                <w:i/>
                <w:iCs/>
                <w:color w:val="1F497D" w:themeColor="text2"/>
              </w:rPr>
              <w:t>Centro Nacional de Energías Renovables de España (CENER)</w:t>
            </w:r>
            <w:r w:rsidRPr="00971972">
              <w:rPr>
                <w:rFonts w:asciiTheme="minorHAnsi" w:hAnsiTheme="minorHAnsi" w:cstheme="minorHAnsi"/>
                <w:bCs/>
                <w:i/>
                <w:iCs/>
                <w:color w:val="1F497D" w:themeColor="text2"/>
              </w:rPr>
              <w:t xml:space="preserve"> es un </w:t>
            </w:r>
            <w:r w:rsidRPr="002313BC">
              <w:rPr>
                <w:rFonts w:asciiTheme="minorHAnsi" w:hAnsiTheme="minorHAnsi" w:cstheme="minorHAnsi"/>
                <w:b/>
                <w:i/>
                <w:iCs/>
                <w:color w:val="1F497D" w:themeColor="text2"/>
                <w:u w:val="single"/>
              </w:rPr>
              <w:t>centro tecnológico</w:t>
            </w:r>
            <w:r w:rsidRPr="00971972">
              <w:rPr>
                <w:rFonts w:asciiTheme="minorHAnsi" w:hAnsiTheme="minorHAnsi" w:cstheme="minorHAnsi"/>
                <w:bCs/>
                <w:i/>
                <w:iCs/>
                <w:color w:val="1F497D" w:themeColor="text2"/>
              </w:rPr>
              <w:t xml:space="preserve"> de alta cualificación y prestigio internacional, especializado en la investigación aplicada y el desarrollo y fomento de las energías renovables. CENER cuenta con más de 200 investigadores y tiene actividad en los cinco continentes. El centro inició su actividad en el año 2002 y su Patronato está formado por el Ministerio de Economía y Competitividad, CIEMAT, el Ministerio de Industria, Energía y Turismo y el Gobierno de Navarra.</w:t>
            </w:r>
          </w:p>
          <w:p w14:paraId="71570812" w14:textId="77777777" w:rsidR="002313BC" w:rsidRDefault="002313BC" w:rsidP="002313BC">
            <w:pPr>
              <w:pStyle w:val="TableParagraph"/>
              <w:spacing w:line="260" w:lineRule="exact"/>
              <w:jc w:val="both"/>
              <w:rPr>
                <w:rFonts w:asciiTheme="minorHAnsi" w:hAnsiTheme="minorHAnsi" w:cstheme="minorHAnsi"/>
                <w:bCs/>
                <w:i/>
                <w:iCs/>
                <w:color w:val="1F497D" w:themeColor="text2"/>
              </w:rPr>
            </w:pPr>
            <w:r w:rsidRPr="00971972">
              <w:rPr>
                <w:rFonts w:asciiTheme="minorHAnsi" w:hAnsiTheme="minorHAnsi" w:cstheme="minorHAnsi"/>
                <w:bCs/>
                <w:i/>
                <w:iCs/>
                <w:color w:val="1F497D" w:themeColor="text2"/>
              </w:rPr>
              <w:t>CENER trabaja en los ámbitos de la Energía Solar (Térmica y Fotovoltaica), Eólica, B</w:t>
            </w:r>
            <w:r>
              <w:rPr>
                <w:rFonts w:asciiTheme="minorHAnsi" w:hAnsiTheme="minorHAnsi" w:cstheme="minorHAnsi"/>
                <w:bCs/>
                <w:i/>
                <w:iCs/>
                <w:color w:val="1F497D" w:themeColor="text2"/>
              </w:rPr>
              <w:t>iomasa, Energética Edificatoria e</w:t>
            </w:r>
            <w:r w:rsidRPr="00971972">
              <w:rPr>
                <w:rFonts w:asciiTheme="minorHAnsi" w:hAnsiTheme="minorHAnsi" w:cstheme="minorHAnsi"/>
                <w:bCs/>
                <w:i/>
                <w:iCs/>
                <w:color w:val="1F497D" w:themeColor="text2"/>
              </w:rPr>
              <w:t xml:space="preserve"> Integración en Red de las Energías Renovables en el todo el mundo. Proporciona servicios a un gran número de instituciones y empresas que participan en diferentes formas en el sector de la energía.</w:t>
            </w:r>
            <w:r>
              <w:t xml:space="preserve"> </w:t>
            </w:r>
            <w:r w:rsidRPr="00971972">
              <w:rPr>
                <w:rFonts w:asciiTheme="minorHAnsi" w:hAnsiTheme="minorHAnsi" w:cstheme="minorHAnsi"/>
                <w:bCs/>
                <w:i/>
                <w:iCs/>
                <w:color w:val="1F497D" w:themeColor="text2"/>
              </w:rPr>
              <w:t>La actividad de CENER abarca todo el proceso de generación de energía por los recursos renovables: Determinación del Recurso Renovable, Desarrollo de Herramientas de Simulación y Diseño, Desarrollo de la Tecnología de Generación Energética, Definición y realización de Ensayos de componentes y sistemas completos, Evaluación de los Riesgos Tecnológicos, Estudio de la Viabilidad Económica de los proyectos, Desarrollo y aplicación de Normativa.</w:t>
            </w:r>
          </w:p>
          <w:p w14:paraId="4AC3C89A" w14:textId="77777777" w:rsidR="00653661" w:rsidRDefault="00653661" w:rsidP="00536876">
            <w:pPr>
              <w:pStyle w:val="TableParagraph"/>
              <w:spacing w:line="257" w:lineRule="exact"/>
              <w:rPr>
                <w:rFonts w:asciiTheme="minorHAnsi" w:hAnsiTheme="minorHAnsi" w:cstheme="minorHAnsi"/>
                <w:i/>
              </w:rPr>
            </w:pPr>
          </w:p>
          <w:p w14:paraId="53F39BED" w14:textId="0CEB92D1" w:rsidR="002313BC" w:rsidRDefault="002313BC" w:rsidP="002313BC">
            <w:pPr>
              <w:pStyle w:val="TableParagraph"/>
              <w:spacing w:line="260" w:lineRule="exact"/>
              <w:jc w:val="both"/>
              <w:rPr>
                <w:rFonts w:asciiTheme="minorHAnsi" w:hAnsiTheme="minorHAnsi" w:cstheme="minorHAnsi"/>
                <w:bCs/>
                <w:i/>
                <w:iCs/>
                <w:color w:val="1F497D" w:themeColor="text2"/>
              </w:rPr>
            </w:pPr>
            <w:r w:rsidRPr="00971972">
              <w:rPr>
                <w:rFonts w:asciiTheme="minorHAnsi" w:hAnsiTheme="minorHAnsi" w:cstheme="minorHAnsi"/>
                <w:bCs/>
                <w:i/>
                <w:iCs/>
                <w:color w:val="1F497D" w:themeColor="text2"/>
              </w:rPr>
              <w:t xml:space="preserve">El </w:t>
            </w:r>
            <w:r w:rsidRPr="00971972">
              <w:rPr>
                <w:rFonts w:asciiTheme="minorHAnsi" w:hAnsiTheme="minorHAnsi" w:cstheme="minorHAnsi"/>
                <w:b/>
                <w:bCs/>
                <w:i/>
                <w:iCs/>
                <w:color w:val="1F497D" w:themeColor="text2"/>
              </w:rPr>
              <w:t>Departamento de Energía Solar Térmica y Almacenamiento Térmico de CENER</w:t>
            </w:r>
            <w:r w:rsidRPr="00971972">
              <w:rPr>
                <w:rFonts w:asciiTheme="minorHAnsi" w:hAnsiTheme="minorHAnsi" w:cstheme="minorHAnsi"/>
                <w:bCs/>
                <w:i/>
                <w:iCs/>
                <w:color w:val="1F497D" w:themeColor="text2"/>
              </w:rPr>
              <w:t>, ofrece servicios tecnológicos y realiza actividades de investigación aplicada, relacionados con los sistemas de conversión de la energía solar</w:t>
            </w:r>
            <w:r w:rsidR="00A61A28">
              <w:rPr>
                <w:rFonts w:asciiTheme="minorHAnsi" w:hAnsiTheme="minorHAnsi" w:cstheme="minorHAnsi"/>
                <w:bCs/>
                <w:i/>
                <w:iCs/>
                <w:color w:val="1F497D" w:themeColor="text2"/>
              </w:rPr>
              <w:t xml:space="preserve"> en térmica y el almacenamiento de esta,</w:t>
            </w:r>
            <w:r w:rsidRPr="00971972">
              <w:rPr>
                <w:rFonts w:asciiTheme="minorHAnsi" w:hAnsiTheme="minorHAnsi" w:cstheme="minorHAnsi"/>
                <w:bCs/>
                <w:i/>
                <w:iCs/>
                <w:color w:val="1F497D" w:themeColor="text2"/>
              </w:rPr>
              <w:t xml:space="preserve"> para producción de electricidad, agua caliente sanitaria, frío y calor de proceso. Su principal objetivo consiste en contribuir en la mejora de las tecnologías termosolares y</w:t>
            </w:r>
            <w:r w:rsidR="00A61A28">
              <w:rPr>
                <w:rFonts w:asciiTheme="minorHAnsi" w:hAnsiTheme="minorHAnsi" w:cstheme="minorHAnsi"/>
                <w:bCs/>
                <w:i/>
                <w:iCs/>
                <w:color w:val="1F497D" w:themeColor="text2"/>
              </w:rPr>
              <w:t xml:space="preserve"> de almacenamiento térmico para</w:t>
            </w:r>
            <w:r w:rsidRPr="00971972">
              <w:rPr>
                <w:rFonts w:asciiTheme="minorHAnsi" w:hAnsiTheme="minorHAnsi" w:cstheme="minorHAnsi"/>
                <w:bCs/>
                <w:i/>
                <w:iCs/>
                <w:color w:val="1F497D" w:themeColor="text2"/>
              </w:rPr>
              <w:t xml:space="preserve"> facilitar de esta forma </w:t>
            </w:r>
            <w:r w:rsidR="00A61A28">
              <w:rPr>
                <w:rFonts w:asciiTheme="minorHAnsi" w:hAnsiTheme="minorHAnsi" w:cstheme="minorHAnsi"/>
                <w:bCs/>
                <w:i/>
                <w:iCs/>
                <w:color w:val="1F497D" w:themeColor="text2"/>
              </w:rPr>
              <w:t>la</w:t>
            </w:r>
            <w:r w:rsidRPr="00971972">
              <w:rPr>
                <w:rFonts w:asciiTheme="minorHAnsi" w:hAnsiTheme="minorHAnsi" w:cstheme="minorHAnsi"/>
                <w:bCs/>
                <w:i/>
                <w:iCs/>
                <w:color w:val="1F497D" w:themeColor="text2"/>
              </w:rPr>
              <w:t xml:space="preserve"> penetración </w:t>
            </w:r>
            <w:r w:rsidR="00A61A28">
              <w:rPr>
                <w:rFonts w:asciiTheme="minorHAnsi" w:hAnsiTheme="minorHAnsi" w:cstheme="minorHAnsi"/>
                <w:bCs/>
                <w:i/>
                <w:iCs/>
                <w:color w:val="1F497D" w:themeColor="text2"/>
              </w:rPr>
              <w:t xml:space="preserve">de estas tecnologías </w:t>
            </w:r>
            <w:r w:rsidRPr="00971972">
              <w:rPr>
                <w:rFonts w:asciiTheme="minorHAnsi" w:hAnsiTheme="minorHAnsi" w:cstheme="minorHAnsi"/>
                <w:bCs/>
                <w:i/>
                <w:iCs/>
                <w:color w:val="1F497D" w:themeColor="text2"/>
              </w:rPr>
              <w:t>en el mercado para que logren finalmente un papel protagonista en el proceso de transformación del actual sistema energético en otro, medioambientalmente sostenible. Tiene una gran experiencia en proyectos de I+D tanto a nivel de coordinación técnica como de ejecución científico-técnica, logrando excelentes resultados.</w:t>
            </w:r>
            <w:r>
              <w:t xml:space="preserve"> </w:t>
            </w:r>
            <w:r w:rsidRPr="004E31AA">
              <w:rPr>
                <w:rFonts w:asciiTheme="minorHAnsi" w:hAnsiTheme="minorHAnsi" w:cstheme="minorHAnsi"/>
                <w:bCs/>
                <w:i/>
                <w:iCs/>
                <w:color w:val="1F497D" w:themeColor="text2"/>
              </w:rPr>
              <w:t>Desde su creación, ha dedicado una gran parte de sus actividades al apoyo de la industria eléctrica termosolar y energía térmica de proceso en el sector industrial. Sus miembros son un selecto grupo de investigadores e ingenieros altamente cualificados con una larga experiencia internacional tanto en solar térmica como en plantas convencionales</w:t>
            </w:r>
            <w:r w:rsidR="00A61A28">
              <w:rPr>
                <w:rFonts w:asciiTheme="minorHAnsi" w:hAnsiTheme="minorHAnsi" w:cstheme="minorHAnsi"/>
                <w:bCs/>
                <w:i/>
                <w:iCs/>
                <w:color w:val="1F497D" w:themeColor="text2"/>
              </w:rPr>
              <w:t xml:space="preserve"> y almacenamiento térmico</w:t>
            </w:r>
            <w:r w:rsidRPr="004E31AA">
              <w:rPr>
                <w:rFonts w:asciiTheme="minorHAnsi" w:hAnsiTheme="minorHAnsi" w:cstheme="minorHAnsi"/>
                <w:bCs/>
                <w:i/>
                <w:iCs/>
                <w:color w:val="1F497D" w:themeColor="text2"/>
              </w:rPr>
              <w:t xml:space="preserve">. Han participado en los principales proyectos termosolares de investigación, demostración y comerciales planificados y ejecutados en Europa </w:t>
            </w:r>
            <w:r>
              <w:rPr>
                <w:rFonts w:asciiTheme="minorHAnsi" w:hAnsiTheme="minorHAnsi" w:cstheme="minorHAnsi"/>
                <w:bCs/>
                <w:i/>
                <w:iCs/>
                <w:color w:val="1F497D" w:themeColor="text2"/>
              </w:rPr>
              <w:t xml:space="preserve">y en otros países internacionales </w:t>
            </w:r>
            <w:r w:rsidRPr="004E31AA">
              <w:rPr>
                <w:rFonts w:asciiTheme="minorHAnsi" w:hAnsiTheme="minorHAnsi" w:cstheme="minorHAnsi"/>
                <w:bCs/>
                <w:i/>
                <w:iCs/>
                <w:color w:val="1F497D" w:themeColor="text2"/>
              </w:rPr>
              <w:t>durante las últimas décadas</w:t>
            </w:r>
            <w:r>
              <w:rPr>
                <w:rFonts w:asciiTheme="minorHAnsi" w:hAnsiTheme="minorHAnsi" w:cstheme="minorHAnsi"/>
                <w:bCs/>
                <w:i/>
                <w:iCs/>
                <w:color w:val="1F497D" w:themeColor="text2"/>
              </w:rPr>
              <w:t xml:space="preserve">. El Departamento cuenta con diversos investigadores cualificados y especializados para trabajar en </w:t>
            </w:r>
            <w:r w:rsidR="00A61A28">
              <w:rPr>
                <w:rFonts w:asciiTheme="minorHAnsi" w:hAnsiTheme="minorHAnsi" w:cstheme="minorHAnsi"/>
                <w:bCs/>
                <w:i/>
                <w:iCs/>
                <w:color w:val="1F497D" w:themeColor="text2"/>
              </w:rPr>
              <w:t>el campo del almacenamiento térmico</w:t>
            </w:r>
            <w:r>
              <w:rPr>
                <w:rFonts w:asciiTheme="minorHAnsi" w:hAnsiTheme="minorHAnsi" w:cstheme="minorHAnsi"/>
                <w:bCs/>
                <w:i/>
                <w:iCs/>
                <w:color w:val="1F497D" w:themeColor="text2"/>
              </w:rPr>
              <w:t xml:space="preserve">, aunque actualmente son tres investigadores los encargados a desarrollar actividades en dicho campo.  </w:t>
            </w:r>
          </w:p>
          <w:p w14:paraId="47142AA1" w14:textId="64DE99EB" w:rsidR="002313BC" w:rsidRPr="009D6EB2" w:rsidRDefault="002313BC" w:rsidP="00536876">
            <w:pPr>
              <w:pStyle w:val="TableParagraph"/>
              <w:spacing w:line="257" w:lineRule="exact"/>
              <w:rPr>
                <w:rFonts w:asciiTheme="minorHAnsi" w:hAnsiTheme="minorHAnsi" w:cstheme="minorHAnsi"/>
                <w:i/>
              </w:rPr>
            </w:pPr>
          </w:p>
        </w:tc>
      </w:tr>
      <w:tr w:rsidR="002F17EB" w:rsidRPr="009D6EB2" w14:paraId="6C24603C" w14:textId="77777777" w:rsidTr="00161AFD">
        <w:trPr>
          <w:trHeight w:val="780"/>
        </w:trPr>
        <w:tc>
          <w:tcPr>
            <w:tcW w:w="15809" w:type="dxa"/>
            <w:gridSpan w:val="4"/>
          </w:tcPr>
          <w:p w14:paraId="7D474B00" w14:textId="65DCB324" w:rsidR="002F17EB" w:rsidRPr="00704E0B" w:rsidRDefault="00DD0A91" w:rsidP="002B1C2B">
            <w:pPr>
              <w:pStyle w:val="TableParagraph"/>
              <w:spacing w:line="260" w:lineRule="exact"/>
              <w:rPr>
                <w:rFonts w:asciiTheme="minorHAnsi" w:hAnsiTheme="minorHAnsi" w:cstheme="minorHAnsi"/>
                <w:bCs/>
                <w:i/>
                <w:iCs/>
                <w:color w:val="1F497D" w:themeColor="text2"/>
              </w:rPr>
            </w:pPr>
            <w:r w:rsidRPr="009D6EB2">
              <w:rPr>
                <w:rFonts w:asciiTheme="minorHAnsi" w:hAnsiTheme="minorHAnsi" w:cstheme="minorHAnsi"/>
                <w:bCs/>
                <w:i/>
                <w:iCs/>
              </w:rPr>
              <w:lastRenderedPageBreak/>
              <w:t xml:space="preserve">Principales actividades </w:t>
            </w:r>
            <w:r w:rsidRPr="009D6EB2">
              <w:rPr>
                <w:rFonts w:asciiTheme="minorHAnsi" w:hAnsiTheme="minorHAnsi" w:cstheme="minorHAnsi"/>
                <w:bCs/>
                <w:i/>
                <w:iCs/>
                <w:color w:val="000000" w:themeColor="text1"/>
              </w:rPr>
              <w:t>y</w:t>
            </w:r>
            <w:r w:rsidR="002F67FC" w:rsidRPr="009D6EB2">
              <w:rPr>
                <w:rFonts w:asciiTheme="minorHAnsi" w:hAnsiTheme="minorHAnsi" w:cstheme="minorHAnsi"/>
                <w:bCs/>
                <w:i/>
                <w:iCs/>
                <w:color w:val="000000" w:themeColor="text1"/>
              </w:rPr>
              <w:t>/o</w:t>
            </w:r>
            <w:r w:rsidRPr="009D6EB2">
              <w:rPr>
                <w:rFonts w:asciiTheme="minorHAnsi" w:hAnsiTheme="minorHAnsi" w:cstheme="minorHAnsi"/>
                <w:bCs/>
                <w:i/>
                <w:iCs/>
                <w:color w:val="000000" w:themeColor="text1"/>
              </w:rPr>
              <w:t xml:space="preserve"> </w:t>
            </w:r>
            <w:r w:rsidRPr="009D6EB2">
              <w:rPr>
                <w:rFonts w:asciiTheme="minorHAnsi" w:hAnsiTheme="minorHAnsi" w:cstheme="minorHAnsi"/>
                <w:bCs/>
                <w:i/>
                <w:iCs/>
              </w:rPr>
              <w:t>productos</w:t>
            </w:r>
            <w:r w:rsidR="005B56D5" w:rsidRPr="009D6EB2">
              <w:rPr>
                <w:rFonts w:asciiTheme="minorHAnsi" w:hAnsiTheme="minorHAnsi" w:cstheme="minorHAnsi"/>
                <w:bCs/>
                <w:i/>
                <w:iCs/>
              </w:rPr>
              <w:t>/</w:t>
            </w:r>
            <w:r w:rsidR="005B56D5" w:rsidRPr="000F5EF7">
              <w:rPr>
                <w:rFonts w:asciiTheme="minorHAnsi" w:hAnsiTheme="minorHAnsi" w:cstheme="minorHAnsi"/>
                <w:bCs/>
                <w:i/>
                <w:iCs/>
              </w:rPr>
              <w:t>servicios</w:t>
            </w:r>
            <w:r w:rsidR="002F67FC" w:rsidRPr="000F5EF7">
              <w:rPr>
                <w:rFonts w:asciiTheme="minorHAnsi" w:hAnsiTheme="minorHAnsi" w:cstheme="minorHAnsi"/>
                <w:bCs/>
                <w:i/>
                <w:iCs/>
              </w:rPr>
              <w:t xml:space="preserve"> relacionados con el almacenamiento de energía</w:t>
            </w:r>
            <w:r w:rsidR="003026BF" w:rsidRPr="000F5EF7">
              <w:rPr>
                <w:rFonts w:asciiTheme="minorHAnsi" w:hAnsiTheme="minorHAnsi" w:cstheme="minorHAnsi"/>
                <w:bCs/>
                <w:i/>
                <w:iCs/>
              </w:rPr>
              <w:t>:</w:t>
            </w:r>
          </w:p>
          <w:p w14:paraId="7FF79806" w14:textId="77777777" w:rsidR="00071E0F" w:rsidRDefault="00071E0F" w:rsidP="002B1C2B">
            <w:pPr>
              <w:pStyle w:val="TableParagraph"/>
              <w:spacing w:line="257" w:lineRule="exact"/>
              <w:rPr>
                <w:rFonts w:asciiTheme="minorHAnsi" w:hAnsiTheme="minorHAnsi" w:cstheme="minorHAnsi"/>
                <w:bCs/>
                <w:i/>
                <w:iCs/>
                <w:color w:val="FF0000"/>
              </w:rPr>
            </w:pPr>
          </w:p>
          <w:p w14:paraId="784039A4" w14:textId="621DD8F9" w:rsidR="002313BC" w:rsidRPr="00D6681F" w:rsidRDefault="00877794" w:rsidP="002313BC">
            <w:pPr>
              <w:pStyle w:val="TableParagraph"/>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 xml:space="preserve">Las actividades del Departamento se pueden clasificar en 4 grandes grupos: </w:t>
            </w:r>
          </w:p>
          <w:p w14:paraId="2E19AC30" w14:textId="77777777" w:rsidR="002313BC" w:rsidRPr="00D6681F" w:rsidRDefault="002313BC" w:rsidP="002313BC">
            <w:pPr>
              <w:pStyle w:val="TableParagraph"/>
              <w:spacing w:line="260" w:lineRule="exact"/>
              <w:rPr>
                <w:rFonts w:asciiTheme="minorHAnsi" w:hAnsiTheme="minorHAnsi" w:cstheme="minorHAnsi"/>
                <w:bCs/>
                <w:i/>
                <w:iCs/>
                <w:color w:val="1F497D" w:themeColor="text2"/>
              </w:rPr>
            </w:pPr>
          </w:p>
          <w:p w14:paraId="645372C9" w14:textId="3E4D155A" w:rsidR="002313BC" w:rsidRPr="00D6681F" w:rsidRDefault="00877794" w:rsidP="002313BC">
            <w:pPr>
              <w:pStyle w:val="TableParagraph"/>
              <w:numPr>
                <w:ilvl w:val="0"/>
                <w:numId w:val="10"/>
              </w:numPr>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Asistencias Técnicas: Asistencias y asesoramientos técnicos a empresas para garantizar el éxito de proyectos comerciales</w:t>
            </w:r>
            <w:r w:rsidR="002313BC" w:rsidRPr="00D6681F">
              <w:rPr>
                <w:rFonts w:asciiTheme="minorHAnsi" w:hAnsiTheme="minorHAnsi" w:cstheme="minorHAnsi"/>
                <w:bCs/>
                <w:i/>
                <w:iCs/>
                <w:color w:val="1F497D" w:themeColor="text2"/>
              </w:rPr>
              <w:t>.</w:t>
            </w:r>
            <w:r w:rsidRPr="00D6681F">
              <w:rPr>
                <w:rFonts w:asciiTheme="minorHAnsi" w:hAnsiTheme="minorHAnsi" w:cstheme="minorHAnsi"/>
                <w:bCs/>
                <w:i/>
                <w:iCs/>
                <w:color w:val="1F497D" w:themeColor="text2"/>
              </w:rPr>
              <w:t xml:space="preserve"> </w:t>
            </w:r>
          </w:p>
          <w:p w14:paraId="4EC0449D" w14:textId="5C9042B1" w:rsidR="002313BC" w:rsidRPr="00D6681F" w:rsidRDefault="00877794" w:rsidP="002313BC">
            <w:pPr>
              <w:pStyle w:val="TableParagraph"/>
              <w:numPr>
                <w:ilvl w:val="0"/>
                <w:numId w:val="10"/>
              </w:numPr>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Proyectos de I+D: Colaboraciones con empresas en la definición y desarrollo de proyectos de I+D</w:t>
            </w:r>
            <w:r w:rsidR="002313BC" w:rsidRPr="00D6681F">
              <w:rPr>
                <w:rFonts w:asciiTheme="minorHAnsi" w:hAnsiTheme="minorHAnsi" w:cstheme="minorHAnsi"/>
                <w:bCs/>
                <w:i/>
                <w:iCs/>
                <w:color w:val="1F497D" w:themeColor="text2"/>
              </w:rPr>
              <w:t>.</w:t>
            </w:r>
          </w:p>
          <w:p w14:paraId="5EF17C83" w14:textId="7DA4D277" w:rsidR="002313BC" w:rsidRPr="00D6681F" w:rsidRDefault="00877794" w:rsidP="002313BC">
            <w:pPr>
              <w:pStyle w:val="TableParagraph"/>
              <w:numPr>
                <w:ilvl w:val="0"/>
                <w:numId w:val="10"/>
              </w:numPr>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Asesoramientos Estratégicos: Asesoramientos estratégicos a instituciones y empresas en relación con la tecnología y la industria termosolar y del almacenamiento térmico</w:t>
            </w:r>
            <w:r w:rsidR="002313BC" w:rsidRPr="00D6681F">
              <w:rPr>
                <w:rFonts w:asciiTheme="minorHAnsi" w:hAnsiTheme="minorHAnsi" w:cstheme="minorHAnsi"/>
                <w:bCs/>
                <w:i/>
                <w:iCs/>
                <w:color w:val="1F497D" w:themeColor="text2"/>
              </w:rPr>
              <w:t>.</w:t>
            </w:r>
          </w:p>
          <w:p w14:paraId="712E1369" w14:textId="241D39B6" w:rsidR="002313BC" w:rsidRPr="00D6681F" w:rsidRDefault="00877794" w:rsidP="002313BC">
            <w:pPr>
              <w:pStyle w:val="TableParagraph"/>
              <w:numPr>
                <w:ilvl w:val="0"/>
                <w:numId w:val="10"/>
              </w:numPr>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 xml:space="preserve">Caracterización y Medida: Ensayos de sistemas y componentes térmicos. </w:t>
            </w:r>
          </w:p>
          <w:p w14:paraId="44B7F553" w14:textId="77777777" w:rsidR="002313BC" w:rsidRPr="00D6681F" w:rsidRDefault="002313BC" w:rsidP="002313BC">
            <w:pPr>
              <w:pStyle w:val="TableParagraph"/>
              <w:spacing w:line="260" w:lineRule="exact"/>
              <w:rPr>
                <w:rFonts w:asciiTheme="minorHAnsi" w:hAnsiTheme="minorHAnsi" w:cstheme="minorHAnsi"/>
                <w:bCs/>
                <w:i/>
                <w:iCs/>
                <w:color w:val="1F497D" w:themeColor="text2"/>
              </w:rPr>
            </w:pPr>
          </w:p>
          <w:p w14:paraId="533D2795" w14:textId="29EF7E36" w:rsidR="007B604F" w:rsidRPr="002313BC" w:rsidRDefault="002313BC" w:rsidP="002313BC">
            <w:pPr>
              <w:pStyle w:val="TableParagraph"/>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 xml:space="preserve">Adicionalmente, </w:t>
            </w:r>
            <w:r w:rsidR="00877794" w:rsidRPr="00D6681F">
              <w:rPr>
                <w:rFonts w:asciiTheme="minorHAnsi" w:hAnsiTheme="minorHAnsi" w:cstheme="minorHAnsi"/>
                <w:bCs/>
                <w:i/>
                <w:iCs/>
                <w:color w:val="1F497D" w:themeColor="text2"/>
              </w:rPr>
              <w:t>CENER ha formado a más de 25 expertos en el área de la Energía Solar Térmica de Concentración.</w:t>
            </w:r>
          </w:p>
        </w:tc>
      </w:tr>
      <w:tr w:rsidR="00161AFD" w:rsidRPr="009D6EB2" w14:paraId="399A371E" w14:textId="77777777" w:rsidTr="00915997">
        <w:trPr>
          <w:trHeight w:val="780"/>
        </w:trPr>
        <w:tc>
          <w:tcPr>
            <w:tcW w:w="15809" w:type="dxa"/>
            <w:gridSpan w:val="4"/>
          </w:tcPr>
          <w:p w14:paraId="68C441A1" w14:textId="14C3ED3E" w:rsidR="00161AFD" w:rsidRPr="009D6EB2" w:rsidRDefault="00161AFD" w:rsidP="00161AFD">
            <w:pPr>
              <w:pStyle w:val="TableParagraph"/>
              <w:spacing w:line="257" w:lineRule="exact"/>
              <w:rPr>
                <w:rFonts w:asciiTheme="minorHAnsi" w:hAnsiTheme="minorHAnsi" w:cstheme="minorHAnsi"/>
                <w:bCs/>
                <w:i/>
                <w:iCs/>
                <w:color w:val="FF0000"/>
              </w:rPr>
            </w:pPr>
            <w:r w:rsidRPr="009D6EB2">
              <w:rPr>
                <w:rFonts w:asciiTheme="minorHAnsi" w:hAnsiTheme="minorHAnsi" w:cstheme="minorHAnsi"/>
                <w:i/>
                <w:color w:val="000000" w:themeColor="text1"/>
              </w:rPr>
              <w:t xml:space="preserve">Describir las principales capacidades e infraestructuras de la entidad </w:t>
            </w:r>
            <w:r w:rsidRPr="009D6EB2">
              <w:rPr>
                <w:rFonts w:asciiTheme="minorHAnsi" w:hAnsiTheme="minorHAnsi" w:cstheme="minorHAnsi"/>
                <w:bCs/>
                <w:i/>
                <w:iCs/>
                <w:color w:val="000000" w:themeColor="text1"/>
              </w:rPr>
              <w:t>(ensayo/laboratorio/fabricación…)</w:t>
            </w:r>
            <w:r w:rsidR="00781AE7">
              <w:rPr>
                <w:rFonts w:asciiTheme="minorHAnsi" w:hAnsiTheme="minorHAnsi" w:cstheme="minorHAnsi"/>
                <w:bCs/>
                <w:i/>
                <w:iCs/>
                <w:color w:val="000000" w:themeColor="text1"/>
              </w:rPr>
              <w:t>:</w:t>
            </w:r>
          </w:p>
          <w:p w14:paraId="13B13B35" w14:textId="77777777" w:rsidR="00781AE7" w:rsidRDefault="00781AE7" w:rsidP="002B1C2B">
            <w:pPr>
              <w:pStyle w:val="TableParagraph"/>
              <w:spacing w:line="260" w:lineRule="exact"/>
              <w:rPr>
                <w:rFonts w:asciiTheme="minorHAnsi" w:hAnsiTheme="minorHAnsi" w:cstheme="minorHAnsi"/>
                <w:bCs/>
                <w:i/>
                <w:iCs/>
              </w:rPr>
            </w:pPr>
          </w:p>
          <w:p w14:paraId="40D37DA6" w14:textId="60EEB585" w:rsidR="00161AFD" w:rsidRPr="00D6681F" w:rsidRDefault="00A4250B" w:rsidP="002B1C2B">
            <w:pPr>
              <w:pStyle w:val="TableParagraph"/>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 xml:space="preserve">CENER cuenta con numerosas instalaciones y laboratorios. En este apartado </w:t>
            </w:r>
            <w:r w:rsidR="000F5EF7">
              <w:rPr>
                <w:rFonts w:asciiTheme="minorHAnsi" w:hAnsiTheme="minorHAnsi" w:cstheme="minorHAnsi"/>
                <w:bCs/>
                <w:i/>
                <w:iCs/>
                <w:color w:val="1F497D" w:themeColor="text2"/>
              </w:rPr>
              <w:t xml:space="preserve">solo se </w:t>
            </w:r>
            <w:r w:rsidR="0041178D" w:rsidRPr="00D6681F">
              <w:rPr>
                <w:rFonts w:asciiTheme="minorHAnsi" w:hAnsiTheme="minorHAnsi" w:cstheme="minorHAnsi"/>
                <w:bCs/>
                <w:i/>
                <w:iCs/>
                <w:color w:val="1F497D" w:themeColor="text2"/>
              </w:rPr>
              <w:t>describ</w:t>
            </w:r>
            <w:r w:rsidR="007A3AE4" w:rsidRPr="00D6681F">
              <w:rPr>
                <w:rFonts w:asciiTheme="minorHAnsi" w:hAnsiTheme="minorHAnsi" w:cstheme="minorHAnsi"/>
                <w:bCs/>
                <w:i/>
                <w:iCs/>
                <w:color w:val="1F497D" w:themeColor="text2"/>
              </w:rPr>
              <w:t>irá la instalación</w:t>
            </w:r>
            <w:r w:rsidRPr="00D6681F">
              <w:rPr>
                <w:rFonts w:asciiTheme="minorHAnsi" w:hAnsiTheme="minorHAnsi" w:cstheme="minorHAnsi"/>
                <w:bCs/>
                <w:i/>
                <w:iCs/>
                <w:color w:val="1F497D" w:themeColor="text2"/>
              </w:rPr>
              <w:t xml:space="preserve"> del </w:t>
            </w:r>
            <w:r w:rsidR="007A3AE4" w:rsidRPr="00D6681F">
              <w:rPr>
                <w:rFonts w:asciiTheme="minorHAnsi" w:hAnsiTheme="minorHAnsi" w:cstheme="minorHAnsi"/>
                <w:bCs/>
                <w:i/>
                <w:iCs/>
                <w:color w:val="1F497D" w:themeColor="text2"/>
              </w:rPr>
              <w:t>D</w:t>
            </w:r>
            <w:r w:rsidRPr="00D6681F">
              <w:rPr>
                <w:rFonts w:asciiTheme="minorHAnsi" w:hAnsiTheme="minorHAnsi" w:cstheme="minorHAnsi"/>
                <w:bCs/>
                <w:i/>
                <w:iCs/>
                <w:color w:val="1F497D" w:themeColor="text2"/>
              </w:rPr>
              <w:t>epartamento de Energía Solar Térmica y Almacenamiento Térmico que está relacionada directamente con los sistemas de almacenamiento térmico.</w:t>
            </w:r>
            <w:r w:rsidR="0041178D" w:rsidRPr="00D6681F">
              <w:rPr>
                <w:rFonts w:asciiTheme="minorHAnsi" w:hAnsiTheme="minorHAnsi" w:cstheme="minorHAnsi"/>
                <w:bCs/>
                <w:i/>
                <w:iCs/>
                <w:color w:val="1F497D" w:themeColor="text2"/>
              </w:rPr>
              <w:t xml:space="preserve"> No obstante, el Departamento también cuenta con laboratorio para el ensayo de tubos receptores</w:t>
            </w:r>
            <w:r w:rsidR="007A3AE4" w:rsidRPr="00D6681F">
              <w:rPr>
                <w:rFonts w:asciiTheme="minorHAnsi" w:hAnsiTheme="minorHAnsi" w:cstheme="minorHAnsi"/>
                <w:bCs/>
                <w:i/>
                <w:iCs/>
                <w:color w:val="1F497D" w:themeColor="text2"/>
              </w:rPr>
              <w:t xml:space="preserve"> de centrales C</w:t>
            </w:r>
            <w:r w:rsidR="00071E0F" w:rsidRPr="00D6681F">
              <w:rPr>
                <w:rFonts w:asciiTheme="minorHAnsi" w:hAnsiTheme="minorHAnsi" w:cstheme="minorHAnsi"/>
                <w:bCs/>
                <w:i/>
                <w:iCs/>
                <w:color w:val="1F497D" w:themeColor="text2"/>
              </w:rPr>
              <w:t>C</w:t>
            </w:r>
            <w:r w:rsidR="007A3AE4" w:rsidRPr="00D6681F">
              <w:rPr>
                <w:rFonts w:asciiTheme="minorHAnsi" w:hAnsiTheme="minorHAnsi" w:cstheme="minorHAnsi"/>
                <w:bCs/>
                <w:i/>
                <w:iCs/>
                <w:color w:val="1F497D" w:themeColor="text2"/>
              </w:rPr>
              <w:t xml:space="preserve">P </w:t>
            </w:r>
            <w:r w:rsidR="00071E0F" w:rsidRPr="00D6681F">
              <w:rPr>
                <w:rFonts w:asciiTheme="minorHAnsi" w:hAnsiTheme="minorHAnsi" w:cstheme="minorHAnsi"/>
                <w:bCs/>
                <w:i/>
                <w:iCs/>
                <w:color w:val="1F497D" w:themeColor="text2"/>
              </w:rPr>
              <w:t>e</w:t>
            </w:r>
            <w:r w:rsidR="007A3AE4" w:rsidRPr="00D6681F">
              <w:rPr>
                <w:rFonts w:asciiTheme="minorHAnsi" w:hAnsiTheme="minorHAnsi" w:cstheme="minorHAnsi"/>
                <w:bCs/>
                <w:i/>
                <w:iCs/>
                <w:color w:val="1F497D" w:themeColor="text2"/>
              </w:rPr>
              <w:t xml:space="preserve"> instalaciones para el ensayo y certificación de sistemas solares térmicos de baja temperatura.</w:t>
            </w:r>
            <w:r w:rsidR="0041178D" w:rsidRPr="00D6681F">
              <w:rPr>
                <w:rFonts w:asciiTheme="minorHAnsi" w:hAnsiTheme="minorHAnsi" w:cstheme="minorHAnsi"/>
                <w:bCs/>
                <w:i/>
                <w:iCs/>
                <w:color w:val="1F497D" w:themeColor="text2"/>
              </w:rPr>
              <w:t xml:space="preserve"> </w:t>
            </w:r>
          </w:p>
          <w:p w14:paraId="2683C8C5" w14:textId="77777777" w:rsidR="00A4250B" w:rsidRPr="00D6681F" w:rsidRDefault="00A4250B" w:rsidP="002B1C2B">
            <w:pPr>
              <w:pStyle w:val="TableParagraph"/>
              <w:spacing w:line="260" w:lineRule="exact"/>
              <w:rPr>
                <w:rFonts w:asciiTheme="minorHAnsi" w:hAnsiTheme="minorHAnsi" w:cstheme="minorHAnsi"/>
                <w:bCs/>
                <w:i/>
                <w:iCs/>
                <w:color w:val="1F497D" w:themeColor="text2"/>
              </w:rPr>
            </w:pPr>
          </w:p>
          <w:p w14:paraId="26555588" w14:textId="3F9B00FC" w:rsidR="00A4250B" w:rsidRPr="00D6681F" w:rsidRDefault="00A4250B" w:rsidP="00781AE7">
            <w:pPr>
              <w:pStyle w:val="TableParagraph"/>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Infraestructura</w:t>
            </w:r>
            <w:r w:rsidR="007A3AE4" w:rsidRPr="00D6681F">
              <w:rPr>
                <w:rFonts w:asciiTheme="minorHAnsi" w:hAnsiTheme="minorHAnsi" w:cstheme="minorHAnsi"/>
                <w:bCs/>
                <w:i/>
                <w:iCs/>
                <w:color w:val="1F497D" w:themeColor="text2"/>
              </w:rPr>
              <w:t xml:space="preserve"> almacenamiento</w:t>
            </w:r>
            <w:r w:rsidRPr="00D6681F">
              <w:rPr>
                <w:rFonts w:asciiTheme="minorHAnsi" w:hAnsiTheme="minorHAnsi" w:cstheme="minorHAnsi"/>
                <w:bCs/>
                <w:i/>
                <w:iCs/>
                <w:color w:val="1F497D" w:themeColor="text2"/>
              </w:rPr>
              <w:t xml:space="preserve">: </w:t>
            </w:r>
            <w:r w:rsidR="000D40AC" w:rsidRPr="00D6681F">
              <w:rPr>
                <w:rFonts w:asciiTheme="minorHAnsi" w:hAnsiTheme="minorHAnsi" w:cstheme="minorHAnsi"/>
                <w:bCs/>
                <w:i/>
                <w:iCs/>
                <w:color w:val="1F497D" w:themeColor="text2"/>
              </w:rPr>
              <w:t>Lazo térmico de aire como fluido-caloportador para el testeo de materiales para almacenamiento térmico</w:t>
            </w:r>
            <w:r w:rsidR="007A3AE4" w:rsidRPr="00D6681F">
              <w:rPr>
                <w:rFonts w:asciiTheme="minorHAnsi" w:hAnsiTheme="minorHAnsi" w:cstheme="minorHAnsi"/>
                <w:bCs/>
                <w:i/>
                <w:iCs/>
                <w:color w:val="1F497D" w:themeColor="text2"/>
              </w:rPr>
              <w:t>, principalmente para el ensayo de materiales de almacenamiento en calor sensible pero también se pueden ensayar materiales de cambio de fase.</w:t>
            </w:r>
            <w:r w:rsidR="000D40AC" w:rsidRPr="00D6681F">
              <w:rPr>
                <w:rFonts w:asciiTheme="minorHAnsi" w:hAnsiTheme="minorHAnsi" w:cstheme="minorHAnsi"/>
                <w:bCs/>
                <w:i/>
                <w:iCs/>
                <w:color w:val="1F497D" w:themeColor="text2"/>
              </w:rPr>
              <w:t xml:space="preserve"> </w:t>
            </w:r>
            <w:r w:rsidR="007A3AE4" w:rsidRPr="00D6681F">
              <w:rPr>
                <w:rFonts w:asciiTheme="minorHAnsi" w:hAnsiTheme="minorHAnsi" w:cstheme="minorHAnsi"/>
                <w:bCs/>
                <w:i/>
                <w:iCs/>
                <w:color w:val="1F497D" w:themeColor="text2"/>
              </w:rPr>
              <w:t>Los principales elementos de la instalación son: soplante de aire, recipiente de almacenamiento, calentador eléctrico, circuito de aire y sistema de válvulas para la regulación de flujo. La instalación cuenta con la c</w:t>
            </w:r>
            <w:r w:rsidR="00BC0CAE" w:rsidRPr="00D6681F">
              <w:rPr>
                <w:rFonts w:asciiTheme="minorHAnsi" w:hAnsiTheme="minorHAnsi" w:cstheme="minorHAnsi"/>
                <w:bCs/>
                <w:i/>
                <w:iCs/>
                <w:color w:val="1F497D" w:themeColor="text2"/>
              </w:rPr>
              <w:t xml:space="preserve">apacidad de </w:t>
            </w:r>
            <w:r w:rsidR="007A3AE4" w:rsidRPr="00D6681F">
              <w:rPr>
                <w:rFonts w:asciiTheme="minorHAnsi" w:hAnsiTheme="minorHAnsi" w:cstheme="minorHAnsi"/>
                <w:bCs/>
                <w:i/>
                <w:iCs/>
                <w:color w:val="1F497D" w:themeColor="text2"/>
              </w:rPr>
              <w:t>someter el material de almacenamiento a</w:t>
            </w:r>
            <w:r w:rsidR="00BC0CAE" w:rsidRPr="00D6681F">
              <w:rPr>
                <w:rFonts w:asciiTheme="minorHAnsi" w:hAnsiTheme="minorHAnsi" w:cstheme="minorHAnsi"/>
                <w:bCs/>
                <w:i/>
                <w:iCs/>
                <w:color w:val="1F497D" w:themeColor="text2"/>
              </w:rPr>
              <w:t xml:space="preserve"> ciclos de carga-descarga</w:t>
            </w:r>
            <w:r w:rsidR="007A3AE4" w:rsidRPr="00D6681F">
              <w:rPr>
                <w:rFonts w:asciiTheme="minorHAnsi" w:hAnsiTheme="minorHAnsi" w:cstheme="minorHAnsi"/>
                <w:bCs/>
                <w:i/>
                <w:iCs/>
                <w:color w:val="1F497D" w:themeColor="text2"/>
              </w:rPr>
              <w:t>, alcanzándose una temperatura máxima del aire de</w:t>
            </w:r>
            <w:r w:rsidR="00BC0CAE" w:rsidRPr="00D6681F">
              <w:rPr>
                <w:rFonts w:asciiTheme="minorHAnsi" w:hAnsiTheme="minorHAnsi" w:cstheme="minorHAnsi"/>
                <w:bCs/>
                <w:i/>
                <w:iCs/>
                <w:color w:val="1F497D" w:themeColor="text2"/>
              </w:rPr>
              <w:t xml:space="preserve"> </w:t>
            </w:r>
            <w:r w:rsidR="000D40AC" w:rsidRPr="00D6681F">
              <w:rPr>
                <w:rFonts w:asciiTheme="minorHAnsi" w:hAnsiTheme="minorHAnsi" w:cstheme="minorHAnsi"/>
                <w:bCs/>
                <w:i/>
                <w:iCs/>
                <w:color w:val="1F497D" w:themeColor="text2"/>
              </w:rPr>
              <w:t>hasta 600°C.</w:t>
            </w:r>
          </w:p>
          <w:p w14:paraId="388188EE" w14:textId="5C6EF3F1" w:rsidR="00877794" w:rsidRPr="00D6681F" w:rsidRDefault="00877794" w:rsidP="00781AE7">
            <w:pPr>
              <w:pStyle w:val="TableParagraph"/>
              <w:spacing w:line="260" w:lineRule="exact"/>
              <w:rPr>
                <w:rFonts w:asciiTheme="minorHAnsi" w:hAnsiTheme="minorHAnsi" w:cstheme="minorHAnsi"/>
                <w:bCs/>
                <w:i/>
                <w:iCs/>
                <w:color w:val="1F497D" w:themeColor="text2"/>
              </w:rPr>
            </w:pPr>
          </w:p>
          <w:p w14:paraId="62290D73" w14:textId="5FE30AAE" w:rsidR="00877794" w:rsidRDefault="00877794" w:rsidP="000F5EF7">
            <w:pPr>
              <w:pStyle w:val="TableParagraph"/>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Adicionalmente, el Departamento cuenta con las siguientes capacidades relacionadas directamente con el análisis de sistemas de almacenamiento térmico:</w:t>
            </w:r>
          </w:p>
          <w:p w14:paraId="241D95CC" w14:textId="77777777" w:rsidR="000F5EF7" w:rsidRPr="00D6681F" w:rsidRDefault="000F5EF7" w:rsidP="000F5EF7">
            <w:pPr>
              <w:pStyle w:val="TableParagraph"/>
              <w:spacing w:line="260" w:lineRule="exact"/>
              <w:rPr>
                <w:rFonts w:asciiTheme="minorHAnsi" w:hAnsiTheme="minorHAnsi" w:cstheme="minorHAnsi"/>
                <w:bCs/>
                <w:i/>
                <w:iCs/>
                <w:color w:val="1F497D" w:themeColor="text2"/>
              </w:rPr>
            </w:pPr>
          </w:p>
          <w:p w14:paraId="75707A5A" w14:textId="77777777" w:rsidR="00877794" w:rsidRPr="00D6681F" w:rsidRDefault="00877794" w:rsidP="00877794">
            <w:pPr>
              <w:pStyle w:val="TableParagraph"/>
              <w:numPr>
                <w:ilvl w:val="0"/>
                <w:numId w:val="8"/>
              </w:numPr>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 xml:space="preserve">Desarrollo de herramienta software para el análisis termodinámico de sistemas térmicos (análisis dinámicos y estacionarios). El Departamento cuenta con su propia librería de componentes térmicos desarrollada por personal propio y empleada en numerosos proyectos (tanto comerciales como de concurrencia competitiva). </w:t>
            </w:r>
          </w:p>
          <w:p w14:paraId="7712C71A" w14:textId="77777777" w:rsidR="00877794" w:rsidRPr="00D6681F" w:rsidRDefault="00877794" w:rsidP="00877794">
            <w:pPr>
              <w:pStyle w:val="TableParagraph"/>
              <w:numPr>
                <w:ilvl w:val="0"/>
                <w:numId w:val="8"/>
              </w:numPr>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Análisis detallado de soluciones concretas de almacenamiento térmico a través de herramientas CFD.</w:t>
            </w:r>
          </w:p>
          <w:p w14:paraId="266D2CC1" w14:textId="77777777" w:rsidR="00877794" w:rsidRPr="00D6681F" w:rsidRDefault="00877794" w:rsidP="00877794">
            <w:pPr>
              <w:pStyle w:val="TableParagraph"/>
              <w:numPr>
                <w:ilvl w:val="0"/>
                <w:numId w:val="8"/>
              </w:numPr>
              <w:spacing w:line="260"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 xml:space="preserve">Simulación de ciclos de potencia acoplados a sistemas de almacenamiento térmico </w:t>
            </w:r>
          </w:p>
          <w:p w14:paraId="455AA8C7" w14:textId="77777777" w:rsidR="00877794" w:rsidRPr="00D6681F" w:rsidRDefault="00877794" w:rsidP="00877794">
            <w:pPr>
              <w:pStyle w:val="TableParagraph"/>
              <w:numPr>
                <w:ilvl w:val="0"/>
                <w:numId w:val="8"/>
              </w:numPr>
              <w:spacing w:line="257"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Análisis de escalado de soluciones de almacenamiento térmico, pudiendo realizar estudios de viabilidad tecno-económica de las soluciones a gran escala.</w:t>
            </w:r>
          </w:p>
          <w:p w14:paraId="6F96560F" w14:textId="189951A7" w:rsidR="00877794" w:rsidRPr="000F5EF7" w:rsidRDefault="00877794" w:rsidP="000F5EF7">
            <w:pPr>
              <w:pStyle w:val="TableParagraph"/>
              <w:numPr>
                <w:ilvl w:val="0"/>
                <w:numId w:val="8"/>
              </w:numPr>
              <w:spacing w:line="257" w:lineRule="exact"/>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Ensayo de materiales de almacenamiento sometidos a ciclos carga y descarga.</w:t>
            </w:r>
          </w:p>
          <w:p w14:paraId="33B1731F" w14:textId="320D6E63" w:rsidR="00161AFD" w:rsidRPr="009D6EB2" w:rsidRDefault="00161AFD" w:rsidP="00161AFD">
            <w:pPr>
              <w:pStyle w:val="TableParagraph"/>
              <w:spacing w:line="260" w:lineRule="exact"/>
              <w:ind w:left="0"/>
              <w:rPr>
                <w:rFonts w:asciiTheme="minorHAnsi" w:hAnsiTheme="minorHAnsi" w:cstheme="minorHAnsi"/>
                <w:bCs/>
                <w:i/>
                <w:iCs/>
              </w:rPr>
            </w:pPr>
          </w:p>
        </w:tc>
      </w:tr>
      <w:tr w:rsidR="002F17EB" w:rsidRPr="009D6EB2" w14:paraId="15C39F11" w14:textId="77777777" w:rsidTr="00915997">
        <w:trPr>
          <w:trHeight w:val="251"/>
        </w:trPr>
        <w:tc>
          <w:tcPr>
            <w:tcW w:w="15809" w:type="dxa"/>
            <w:gridSpan w:val="4"/>
          </w:tcPr>
          <w:p w14:paraId="4A8CC738" w14:textId="670AF6AA" w:rsidR="002F17EB" w:rsidRPr="009D6EB2" w:rsidRDefault="00DD0A91" w:rsidP="00536876">
            <w:pPr>
              <w:pStyle w:val="TableParagraph"/>
              <w:spacing w:line="249" w:lineRule="exact"/>
              <w:rPr>
                <w:rFonts w:asciiTheme="minorHAnsi" w:hAnsiTheme="minorHAnsi" w:cstheme="minorHAnsi"/>
                <w:bCs/>
                <w:i/>
                <w:iCs/>
              </w:rPr>
            </w:pPr>
            <w:r w:rsidRPr="009D6EB2">
              <w:rPr>
                <w:rFonts w:asciiTheme="minorHAnsi" w:hAnsiTheme="minorHAnsi" w:cstheme="minorHAnsi"/>
                <w:bCs/>
                <w:i/>
                <w:iCs/>
              </w:rPr>
              <w:t>Proyectos relacionados</w:t>
            </w:r>
            <w:r w:rsidR="002F67FC" w:rsidRPr="009D6EB2">
              <w:rPr>
                <w:rFonts w:asciiTheme="minorHAnsi" w:hAnsiTheme="minorHAnsi" w:cstheme="minorHAnsi"/>
                <w:bCs/>
                <w:i/>
                <w:iCs/>
              </w:rPr>
              <w:t xml:space="preserve"> </w:t>
            </w:r>
            <w:r w:rsidR="002F67FC" w:rsidRPr="00704E0B">
              <w:rPr>
                <w:rFonts w:asciiTheme="minorHAnsi" w:hAnsiTheme="minorHAnsi" w:cstheme="minorHAnsi"/>
                <w:bCs/>
                <w:i/>
                <w:iCs/>
                <w:color w:val="1F497D" w:themeColor="text2"/>
              </w:rPr>
              <w:t>con el almacenamiento de energía</w:t>
            </w:r>
            <w:r w:rsidR="00536876" w:rsidRPr="00704E0B">
              <w:rPr>
                <w:rFonts w:asciiTheme="minorHAnsi" w:hAnsiTheme="minorHAnsi" w:cstheme="minorHAnsi"/>
                <w:bCs/>
                <w:i/>
                <w:iCs/>
                <w:color w:val="1F497D" w:themeColor="text2"/>
              </w:rPr>
              <w:t xml:space="preserve"> (incluir tantos como se consideren necesarios) en curso</w:t>
            </w:r>
            <w:r w:rsidR="005B56D5" w:rsidRPr="00704E0B">
              <w:rPr>
                <w:rFonts w:asciiTheme="minorHAnsi" w:hAnsiTheme="minorHAnsi" w:cstheme="minorHAnsi"/>
                <w:bCs/>
                <w:i/>
                <w:iCs/>
                <w:color w:val="1F497D" w:themeColor="text2"/>
              </w:rPr>
              <w:t xml:space="preserve"> / acabados (últ</w:t>
            </w:r>
            <w:r w:rsidR="00704E0B">
              <w:rPr>
                <w:rFonts w:asciiTheme="minorHAnsi" w:hAnsiTheme="minorHAnsi" w:cstheme="minorHAnsi"/>
                <w:bCs/>
                <w:i/>
                <w:iCs/>
                <w:color w:val="1F497D" w:themeColor="text2"/>
              </w:rPr>
              <w:t>imos</w:t>
            </w:r>
            <w:r w:rsidR="005B56D5" w:rsidRPr="00704E0B">
              <w:rPr>
                <w:rFonts w:asciiTheme="minorHAnsi" w:hAnsiTheme="minorHAnsi" w:cstheme="minorHAnsi"/>
                <w:bCs/>
                <w:i/>
                <w:iCs/>
                <w:color w:val="1F497D" w:themeColor="text2"/>
              </w:rPr>
              <w:t xml:space="preserve"> 5 años)</w:t>
            </w:r>
          </w:p>
        </w:tc>
      </w:tr>
      <w:tr w:rsidR="00C16298" w:rsidRPr="009D6EB2" w14:paraId="0E067373" w14:textId="77777777" w:rsidTr="00161AFD">
        <w:trPr>
          <w:trHeight w:val="251"/>
        </w:trPr>
        <w:tc>
          <w:tcPr>
            <w:tcW w:w="3525" w:type="dxa"/>
            <w:tcBorders>
              <w:bottom w:val="single" w:sz="4" w:space="0" w:color="auto"/>
              <w:right w:val="single" w:sz="4" w:space="0" w:color="auto"/>
            </w:tcBorders>
          </w:tcPr>
          <w:p w14:paraId="0CB9FBFD" w14:textId="1C5DB4CF" w:rsidR="00C16298" w:rsidRPr="009D6EB2" w:rsidRDefault="00C16298" w:rsidP="002B1C2B">
            <w:pPr>
              <w:pStyle w:val="TableParagraph"/>
              <w:spacing w:line="248" w:lineRule="exact"/>
              <w:rPr>
                <w:rFonts w:asciiTheme="minorHAnsi" w:hAnsiTheme="minorHAnsi" w:cstheme="minorHAnsi"/>
                <w:bCs/>
                <w:i/>
                <w:iCs/>
              </w:rPr>
            </w:pPr>
            <w:r w:rsidRPr="009D6EB2">
              <w:rPr>
                <w:rFonts w:asciiTheme="minorHAnsi" w:hAnsiTheme="minorHAnsi" w:cstheme="minorHAnsi"/>
                <w:bCs/>
                <w:i/>
                <w:iCs/>
              </w:rPr>
              <w:t>Info básica sobre el proyecto</w:t>
            </w:r>
            <w:r w:rsidR="003026BF" w:rsidRPr="009D6EB2">
              <w:rPr>
                <w:rFonts w:asciiTheme="minorHAnsi" w:hAnsiTheme="minorHAnsi" w:cstheme="minorHAnsi"/>
                <w:bCs/>
                <w:i/>
                <w:iCs/>
              </w:rPr>
              <w:t>:</w:t>
            </w:r>
          </w:p>
        </w:tc>
        <w:tc>
          <w:tcPr>
            <w:tcW w:w="12284" w:type="dxa"/>
            <w:gridSpan w:val="3"/>
            <w:vMerge w:val="restart"/>
            <w:tcBorders>
              <w:top w:val="single" w:sz="4" w:space="0" w:color="auto"/>
              <w:left w:val="single" w:sz="4" w:space="0" w:color="auto"/>
              <w:right w:val="single" w:sz="4" w:space="0" w:color="auto"/>
            </w:tcBorders>
          </w:tcPr>
          <w:p w14:paraId="0EF41CBB" w14:textId="79784724" w:rsidR="00C16298" w:rsidRPr="00D6681F" w:rsidRDefault="00C16298" w:rsidP="00314215">
            <w:pPr>
              <w:pStyle w:val="TableParagraph"/>
              <w:numPr>
                <w:ilvl w:val="0"/>
                <w:numId w:val="7"/>
              </w:numPr>
              <w:spacing w:line="260" w:lineRule="exact"/>
              <w:jc w:val="both"/>
              <w:rPr>
                <w:rFonts w:asciiTheme="minorHAnsi" w:hAnsiTheme="minorHAnsi" w:cstheme="minorHAnsi"/>
                <w:bCs/>
                <w:i/>
                <w:iCs/>
              </w:rPr>
            </w:pPr>
            <w:r w:rsidRPr="00D6681F">
              <w:rPr>
                <w:rFonts w:asciiTheme="minorHAnsi" w:hAnsiTheme="minorHAnsi" w:cstheme="minorHAnsi"/>
                <w:bCs/>
                <w:i/>
                <w:iCs/>
              </w:rPr>
              <w:t>Descripción y objetivos del proyecto:</w:t>
            </w:r>
          </w:p>
          <w:p w14:paraId="76757826" w14:textId="77777777" w:rsidR="00314215" w:rsidRPr="00D6681F" w:rsidRDefault="00314215" w:rsidP="00314215">
            <w:pPr>
              <w:adjustRightInd w:val="0"/>
              <w:rPr>
                <w:rFonts w:ascii="Arial Narrow,Bold" w:hAnsi="Arial Narrow,Bold" w:cs="Arial Narrow,Bold"/>
                <w:b/>
                <w:bCs/>
                <w:i/>
                <w:iCs/>
                <w:color w:val="1F497D" w:themeColor="text2"/>
              </w:rPr>
            </w:pPr>
          </w:p>
          <w:p w14:paraId="138F2F09" w14:textId="77777777" w:rsidR="00314215" w:rsidRPr="00D6681F" w:rsidRDefault="00314215" w:rsidP="00314215">
            <w:pPr>
              <w:adjustRightInd w:val="0"/>
              <w:rPr>
                <w:rFonts w:asciiTheme="minorHAnsi" w:hAnsiTheme="minorHAnsi" w:cstheme="minorHAnsi"/>
                <w:i/>
                <w:iCs/>
                <w:color w:val="1F497D" w:themeColor="text2"/>
              </w:rPr>
            </w:pPr>
            <w:r w:rsidRPr="00D6681F">
              <w:rPr>
                <w:rFonts w:asciiTheme="minorHAnsi" w:hAnsiTheme="minorHAnsi" w:cstheme="minorHAnsi"/>
                <w:i/>
                <w:iCs/>
                <w:color w:val="1F497D" w:themeColor="text2"/>
              </w:rPr>
              <w:t xml:space="preserve">El principal objetivo del proyecto RESLAG es dar valor a la escoria del acero que actualmente es depositada en vertederos y reutilizar este </w:t>
            </w:r>
            <w:r w:rsidRPr="00D6681F">
              <w:rPr>
                <w:rFonts w:asciiTheme="minorHAnsi" w:hAnsiTheme="minorHAnsi" w:cstheme="minorHAnsi"/>
                <w:i/>
                <w:iCs/>
                <w:color w:val="1F497D" w:themeColor="text2"/>
              </w:rPr>
              <w:lastRenderedPageBreak/>
              <w:t>residuo como recurso primario para cuatro aplicaciones innovadoras, contribuyéndose así a la economía circular del sector del acero.</w:t>
            </w:r>
          </w:p>
          <w:p w14:paraId="770C2F07" w14:textId="77777777" w:rsidR="00314215" w:rsidRPr="00D6681F" w:rsidRDefault="00314215" w:rsidP="00314215">
            <w:pPr>
              <w:adjustRightInd w:val="0"/>
              <w:rPr>
                <w:rFonts w:asciiTheme="minorHAnsi" w:hAnsiTheme="minorHAnsi" w:cstheme="minorHAnsi"/>
                <w:i/>
                <w:iCs/>
                <w:color w:val="1F497D" w:themeColor="text2"/>
              </w:rPr>
            </w:pPr>
            <w:r w:rsidRPr="00D6681F">
              <w:rPr>
                <w:rFonts w:asciiTheme="minorHAnsi" w:hAnsiTheme="minorHAnsi" w:cstheme="minorHAnsi"/>
                <w:i/>
                <w:iCs/>
                <w:color w:val="1F497D" w:themeColor="text2"/>
              </w:rPr>
              <w:t>Para ello el proyecto plantea un demostrador piloto de cada una de las cuatro aplicaciones descritas a continuación:</w:t>
            </w:r>
          </w:p>
          <w:p w14:paraId="297519AE" w14:textId="77777777" w:rsidR="00314215" w:rsidRPr="00D6681F" w:rsidRDefault="00314215" w:rsidP="00314215">
            <w:pPr>
              <w:pStyle w:val="Prrafodelista"/>
              <w:widowControl/>
              <w:numPr>
                <w:ilvl w:val="0"/>
                <w:numId w:val="6"/>
              </w:numPr>
              <w:adjustRightInd w:val="0"/>
              <w:contextualSpacing/>
              <w:rPr>
                <w:rFonts w:asciiTheme="minorHAnsi" w:hAnsiTheme="minorHAnsi" w:cstheme="minorHAnsi"/>
                <w:i/>
                <w:iCs/>
                <w:color w:val="1F497D" w:themeColor="text2"/>
              </w:rPr>
            </w:pPr>
            <w:r w:rsidRPr="00D6681F">
              <w:rPr>
                <w:rFonts w:cstheme="minorHAnsi"/>
                <w:i/>
                <w:iCs/>
                <w:color w:val="1F497D" w:themeColor="text2"/>
              </w:rPr>
              <w:t>Extracción</w:t>
            </w:r>
            <w:r w:rsidRPr="00D6681F">
              <w:rPr>
                <w:rFonts w:asciiTheme="minorHAnsi" w:hAnsiTheme="minorHAnsi" w:cstheme="minorHAnsi"/>
                <w:i/>
                <w:iCs/>
                <w:color w:val="1F497D" w:themeColor="text2"/>
              </w:rPr>
              <w:t xml:space="preserve"> de metales de alto valor a partir de la escoria</w:t>
            </w:r>
          </w:p>
          <w:p w14:paraId="0C66DEB0" w14:textId="77777777" w:rsidR="00314215" w:rsidRPr="00D6681F" w:rsidRDefault="00314215" w:rsidP="00314215">
            <w:pPr>
              <w:pStyle w:val="Prrafodelista"/>
              <w:widowControl/>
              <w:numPr>
                <w:ilvl w:val="0"/>
                <w:numId w:val="6"/>
              </w:numPr>
              <w:adjustRightInd w:val="0"/>
              <w:contextualSpacing/>
              <w:rPr>
                <w:rFonts w:asciiTheme="minorHAnsi" w:hAnsiTheme="minorHAnsi" w:cstheme="minorHAnsi"/>
                <w:i/>
                <w:iCs/>
                <w:color w:val="1F497D" w:themeColor="text2"/>
              </w:rPr>
            </w:pPr>
            <w:r w:rsidRPr="00D6681F">
              <w:rPr>
                <w:rFonts w:asciiTheme="minorHAnsi" w:hAnsiTheme="minorHAnsi" w:cstheme="minorHAnsi"/>
                <w:i/>
                <w:iCs/>
                <w:color w:val="1F497D" w:themeColor="text2"/>
              </w:rPr>
              <w:t>Desarrollo de un material de bajo coste para el almacenamiento de energía térmica para la recuperación de calor residual en la industria</w:t>
            </w:r>
          </w:p>
          <w:p w14:paraId="6179BB6F" w14:textId="77777777" w:rsidR="00314215" w:rsidRPr="00D6681F" w:rsidRDefault="00314215" w:rsidP="00314215">
            <w:pPr>
              <w:pStyle w:val="Prrafodelista"/>
              <w:widowControl/>
              <w:numPr>
                <w:ilvl w:val="0"/>
                <w:numId w:val="6"/>
              </w:numPr>
              <w:adjustRightInd w:val="0"/>
              <w:contextualSpacing/>
              <w:rPr>
                <w:rFonts w:asciiTheme="minorHAnsi" w:hAnsiTheme="minorHAnsi" w:cstheme="minorHAnsi"/>
                <w:i/>
                <w:iCs/>
                <w:color w:val="1F497D" w:themeColor="text2"/>
              </w:rPr>
            </w:pPr>
            <w:r w:rsidRPr="00D6681F">
              <w:rPr>
                <w:rFonts w:asciiTheme="minorHAnsi" w:hAnsiTheme="minorHAnsi" w:cstheme="minorHAnsi"/>
                <w:i/>
                <w:iCs/>
                <w:color w:val="1F497D" w:themeColor="text2"/>
              </w:rPr>
              <w:t>Desarrollo de un material de bajo coste para el almacenamiento de energía térmica en centrales CSP</w:t>
            </w:r>
          </w:p>
          <w:p w14:paraId="3063AF76" w14:textId="0F5A205A" w:rsidR="00314215" w:rsidRPr="000F5EF7" w:rsidRDefault="00314215" w:rsidP="000F5EF7">
            <w:pPr>
              <w:pStyle w:val="Prrafodelista"/>
              <w:widowControl/>
              <w:numPr>
                <w:ilvl w:val="0"/>
                <w:numId w:val="6"/>
              </w:numPr>
              <w:adjustRightInd w:val="0"/>
              <w:contextualSpacing/>
              <w:rPr>
                <w:rFonts w:asciiTheme="minorHAnsi" w:hAnsiTheme="minorHAnsi" w:cstheme="minorHAnsi"/>
                <w:i/>
                <w:iCs/>
                <w:color w:val="1F497D" w:themeColor="text2"/>
              </w:rPr>
            </w:pPr>
            <w:r w:rsidRPr="00D6681F">
              <w:rPr>
                <w:rFonts w:asciiTheme="minorHAnsi" w:hAnsiTheme="minorHAnsi" w:cstheme="minorHAnsi"/>
                <w:i/>
                <w:iCs/>
                <w:color w:val="1F497D" w:themeColor="text2"/>
              </w:rPr>
              <w:t>Producción de compuestos cerámicos refractarios</w:t>
            </w:r>
          </w:p>
          <w:p w14:paraId="5DB6CA32" w14:textId="1B4B3CAE" w:rsidR="00C16298" w:rsidRPr="00D6681F" w:rsidRDefault="00C16298" w:rsidP="00314215">
            <w:pPr>
              <w:pStyle w:val="TableParagraph"/>
              <w:numPr>
                <w:ilvl w:val="0"/>
                <w:numId w:val="7"/>
              </w:numPr>
              <w:spacing w:before="119"/>
              <w:rPr>
                <w:rFonts w:asciiTheme="minorHAnsi" w:hAnsiTheme="minorHAnsi" w:cstheme="minorHAnsi"/>
                <w:bCs/>
                <w:i/>
                <w:iCs/>
              </w:rPr>
            </w:pPr>
            <w:r w:rsidRPr="00D6681F">
              <w:rPr>
                <w:rFonts w:asciiTheme="minorHAnsi" w:hAnsiTheme="minorHAnsi" w:cstheme="minorHAnsi"/>
                <w:bCs/>
                <w:i/>
                <w:iCs/>
              </w:rPr>
              <w:t>Participantes:</w:t>
            </w:r>
          </w:p>
          <w:p w14:paraId="5DDF65ED" w14:textId="77777777" w:rsidR="00D6155B" w:rsidRPr="00D6681F" w:rsidRDefault="00D6155B" w:rsidP="00D6155B">
            <w:pPr>
              <w:adjustRightInd w:val="0"/>
              <w:rPr>
                <w:rFonts w:ascii="TimesNewRomanPSMT" w:hAnsi="TimesNewRomanPSMT" w:cs="TimesNewRomanPSMT"/>
                <w:i/>
                <w:iCs/>
                <w:color w:val="1F497D" w:themeColor="text2"/>
                <w:sz w:val="20"/>
                <w:szCs w:val="20"/>
              </w:rPr>
            </w:pPr>
          </w:p>
          <w:p w14:paraId="0178B86E" w14:textId="60B6BF8D"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1 CENTRO DE INVESTIGACION COOPERATIVA DE ENERGIAS ALTERNATIVAS FUNDACION</w:t>
            </w:r>
          </w:p>
          <w:p w14:paraId="0F47FD2D"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2 ARCELORMITTAL SESTAO SL</w:t>
            </w:r>
          </w:p>
          <w:p w14:paraId="57C85714"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 xml:space="preserve">3 DEUTSCHES ZENTRUM FUER LUFT - UND RAUMFAHRT EV </w:t>
            </w:r>
          </w:p>
          <w:p w14:paraId="3BC1744B"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 xml:space="preserve">4 CASA MARISTAS AZTERLAN </w:t>
            </w:r>
          </w:p>
          <w:p w14:paraId="07973120"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 xml:space="preserve">5 EIDGENOESSISCHE TECHNISCHE HOCHSCHULE ZUERICH </w:t>
            </w:r>
          </w:p>
          <w:p w14:paraId="4E443DDD"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 xml:space="preserve">6 IMPERIAL COLLEGE OF SCIENCE TECHNOLOGY AND MEDICINE </w:t>
            </w:r>
          </w:p>
          <w:p w14:paraId="2B062BB1"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7 FRIEDRICH-ALEXANDERUNIVERSITAET ERLANGEN NUERNBERG</w:t>
            </w:r>
          </w:p>
          <w:p w14:paraId="26C6E810"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8 COMMISSARIAT A L ENERGIE ATOMIQUE ET AUX ENERGIES ALTERNATIVES</w:t>
            </w:r>
          </w:p>
          <w:p w14:paraId="37C18195"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 xml:space="preserve">9 HLG MANAGEMENT </w:t>
            </w:r>
          </w:p>
          <w:p w14:paraId="15950DD1"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10 AGENZIA NAZIONALE PER LE NUOVE TECNOLOGIE, L'ENERGIA E LO SVILUPPO ECONOMICO SOSTENIBILE</w:t>
            </w:r>
          </w:p>
          <w:p w14:paraId="123FD8DB"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 xml:space="preserve">11 </w:t>
            </w:r>
            <w:proofErr w:type="spellStart"/>
            <w:r w:rsidRPr="00D6681F">
              <w:rPr>
                <w:rFonts w:asciiTheme="minorHAnsi" w:hAnsiTheme="minorHAnsi" w:cstheme="minorHAnsi"/>
                <w:i/>
                <w:iCs/>
                <w:color w:val="1F497D" w:themeColor="text2"/>
                <w:sz w:val="20"/>
                <w:szCs w:val="20"/>
              </w:rPr>
              <w:t>Teknologian</w:t>
            </w:r>
            <w:proofErr w:type="spellEnd"/>
            <w:r w:rsidRPr="00D6681F">
              <w:rPr>
                <w:rFonts w:asciiTheme="minorHAnsi" w:hAnsiTheme="minorHAnsi" w:cstheme="minorHAnsi"/>
                <w:i/>
                <w:iCs/>
                <w:color w:val="1F497D" w:themeColor="text2"/>
                <w:sz w:val="20"/>
                <w:szCs w:val="20"/>
              </w:rPr>
              <w:t xml:space="preserve"> </w:t>
            </w:r>
            <w:proofErr w:type="spellStart"/>
            <w:r w:rsidRPr="00D6681F">
              <w:rPr>
                <w:rFonts w:asciiTheme="minorHAnsi" w:hAnsiTheme="minorHAnsi" w:cstheme="minorHAnsi"/>
                <w:i/>
                <w:iCs/>
                <w:color w:val="1F497D" w:themeColor="text2"/>
                <w:sz w:val="20"/>
                <w:szCs w:val="20"/>
              </w:rPr>
              <w:t>tutkimuskeskus</w:t>
            </w:r>
            <w:proofErr w:type="spellEnd"/>
            <w:r w:rsidRPr="00D6681F">
              <w:rPr>
                <w:rFonts w:asciiTheme="minorHAnsi" w:hAnsiTheme="minorHAnsi" w:cstheme="minorHAnsi"/>
                <w:i/>
                <w:iCs/>
                <w:color w:val="1F497D" w:themeColor="text2"/>
                <w:sz w:val="20"/>
                <w:szCs w:val="20"/>
              </w:rPr>
              <w:t xml:space="preserve"> VTT</w:t>
            </w:r>
          </w:p>
          <w:p w14:paraId="366EF970"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12 TAPOJARVI OY</w:t>
            </w:r>
          </w:p>
          <w:p w14:paraId="5A641A26"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13 ALSTOM POWER SYSTEMS</w:t>
            </w:r>
          </w:p>
          <w:p w14:paraId="4D4C0330"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14 FRAUNHOFER GESELLSCHAFT ZUR FOERDERUNG DER ANGEWANDTEN FORSCHUNG E.V.</w:t>
            </w:r>
          </w:p>
          <w:p w14:paraId="78232B0A"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15 LIFE CYCLE ENGINEERING SRL</w:t>
            </w:r>
          </w:p>
          <w:p w14:paraId="78372055"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16 MOROCCAN AGENCY FOR SOLAR ENERGY SA</w:t>
            </w:r>
          </w:p>
          <w:p w14:paraId="75E046E6" w14:textId="5F475A79"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17 ZABALA INNOVATION CONSULTING, S.A.</w:t>
            </w:r>
          </w:p>
          <w:p w14:paraId="380CE6A8"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18 NOVARGI INDUSTRIES SL</w:t>
            </w:r>
          </w:p>
          <w:p w14:paraId="61F993AB"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 xml:space="preserve">19 GENERAL ELECTRIC (SWITZERLAND) GMBH </w:t>
            </w:r>
          </w:p>
          <w:p w14:paraId="3EA302C1" w14:textId="77777777" w:rsidR="00D6155B" w:rsidRPr="00D6681F" w:rsidRDefault="00D6155B" w:rsidP="00D6155B">
            <w:pPr>
              <w:adjustRightInd w:val="0"/>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 xml:space="preserve">20 HASTEN VENTURES AIE </w:t>
            </w:r>
          </w:p>
          <w:p w14:paraId="0EAD74B7" w14:textId="35F89B57" w:rsidR="00D6155B" w:rsidRPr="00D6681F" w:rsidRDefault="00D6155B" w:rsidP="00D6155B">
            <w:pPr>
              <w:adjustRightInd w:val="0"/>
              <w:rPr>
                <w:rFonts w:asciiTheme="minorHAnsi" w:hAnsiTheme="minorHAnsi" w:cstheme="minorHAnsi"/>
                <w:i/>
                <w:iCs/>
                <w:color w:val="1F497D" w:themeColor="text2"/>
                <w:sz w:val="16"/>
                <w:szCs w:val="16"/>
              </w:rPr>
            </w:pPr>
            <w:r w:rsidRPr="00D6681F">
              <w:rPr>
                <w:rFonts w:asciiTheme="minorHAnsi" w:hAnsiTheme="minorHAnsi" w:cstheme="minorHAnsi"/>
                <w:i/>
                <w:iCs/>
                <w:color w:val="1F497D" w:themeColor="text2"/>
                <w:sz w:val="20"/>
                <w:szCs w:val="20"/>
              </w:rPr>
              <w:t>21 RENOTECH OY</w:t>
            </w:r>
          </w:p>
          <w:p w14:paraId="365B0CD4" w14:textId="35C60EF6" w:rsidR="00D6155B" w:rsidRDefault="00D6155B" w:rsidP="000F5EF7">
            <w:pPr>
              <w:rPr>
                <w:rFonts w:asciiTheme="minorHAnsi" w:hAnsiTheme="minorHAnsi" w:cstheme="minorHAnsi"/>
                <w:i/>
                <w:iCs/>
                <w:color w:val="1F497D" w:themeColor="text2"/>
                <w:sz w:val="20"/>
                <w:szCs w:val="20"/>
              </w:rPr>
            </w:pPr>
            <w:r w:rsidRPr="00D6681F">
              <w:rPr>
                <w:rFonts w:asciiTheme="minorHAnsi" w:hAnsiTheme="minorHAnsi" w:cstheme="minorHAnsi"/>
                <w:i/>
                <w:iCs/>
                <w:color w:val="1F497D" w:themeColor="text2"/>
                <w:sz w:val="20"/>
                <w:szCs w:val="20"/>
              </w:rPr>
              <w:t>22 FUNDACION CENER</w:t>
            </w:r>
          </w:p>
          <w:p w14:paraId="0A38D5E7" w14:textId="77777777" w:rsidR="000F5EF7" w:rsidRPr="000F5EF7" w:rsidRDefault="000F5EF7" w:rsidP="000F5EF7">
            <w:pPr>
              <w:rPr>
                <w:rFonts w:asciiTheme="minorHAnsi" w:hAnsiTheme="minorHAnsi" w:cstheme="minorHAnsi"/>
                <w:i/>
                <w:iCs/>
                <w:color w:val="1F497D" w:themeColor="text2"/>
              </w:rPr>
            </w:pPr>
          </w:p>
          <w:p w14:paraId="5DF9660E" w14:textId="77777777" w:rsidR="00101D93" w:rsidRPr="00D6681F" w:rsidRDefault="00C16298" w:rsidP="0041178D">
            <w:pPr>
              <w:pStyle w:val="TableParagraph"/>
              <w:numPr>
                <w:ilvl w:val="0"/>
                <w:numId w:val="7"/>
              </w:numPr>
              <w:spacing w:before="27"/>
              <w:rPr>
                <w:rFonts w:asciiTheme="minorHAnsi" w:hAnsiTheme="minorHAnsi" w:cstheme="minorHAnsi"/>
                <w:i/>
                <w:iCs/>
              </w:rPr>
            </w:pPr>
            <w:r w:rsidRPr="00D6681F">
              <w:rPr>
                <w:rFonts w:asciiTheme="minorHAnsi" w:hAnsiTheme="minorHAnsi" w:cstheme="minorHAnsi"/>
                <w:bCs/>
                <w:i/>
                <w:iCs/>
              </w:rPr>
              <w:t>Resultados obtenidos:</w:t>
            </w:r>
          </w:p>
          <w:p w14:paraId="61E5E9F1" w14:textId="2D7A38A5" w:rsidR="00101D93" w:rsidRPr="00D6681F" w:rsidRDefault="00101D93" w:rsidP="00101D93">
            <w:pPr>
              <w:pStyle w:val="TableParagraph"/>
              <w:spacing w:before="27"/>
              <w:rPr>
                <w:rFonts w:asciiTheme="minorHAnsi" w:hAnsiTheme="minorHAnsi" w:cstheme="minorHAnsi"/>
                <w:bCs/>
                <w:i/>
                <w:iCs/>
                <w:color w:val="1F497D" w:themeColor="text2"/>
              </w:rPr>
            </w:pPr>
            <w:r w:rsidRPr="00D6681F">
              <w:rPr>
                <w:rFonts w:asciiTheme="minorHAnsi" w:hAnsiTheme="minorHAnsi" w:cstheme="minorHAnsi"/>
                <w:bCs/>
                <w:i/>
                <w:iCs/>
                <w:color w:val="1F497D" w:themeColor="text2"/>
              </w:rPr>
              <w:t>La tecnología de almacenamiento térmica empleada en las aplicaciones 2 y 3 propuestas en el proyecto ha sido el almacenamiento de calor sensible en tanques de termoclina, empleando como relleno un material formado a partir de la escoria metalúrgica. Para la aplicación 2 ha sido demostrada con éxito hasta un TRL 7. Mientras que en el caso de aplicación 3, se ha conseguido demostrar hasta TRL7</w:t>
            </w:r>
            <w:r w:rsidR="00BC0CAE" w:rsidRPr="00D6681F">
              <w:rPr>
                <w:rFonts w:asciiTheme="minorHAnsi" w:hAnsiTheme="minorHAnsi" w:cstheme="minorHAnsi"/>
                <w:bCs/>
                <w:i/>
                <w:iCs/>
                <w:color w:val="1F497D" w:themeColor="text2"/>
              </w:rPr>
              <w:t xml:space="preserve"> empleándose</w:t>
            </w:r>
            <w:r w:rsidRPr="00D6681F">
              <w:rPr>
                <w:rFonts w:asciiTheme="minorHAnsi" w:hAnsiTheme="minorHAnsi" w:cstheme="minorHAnsi"/>
                <w:bCs/>
                <w:i/>
                <w:iCs/>
                <w:color w:val="1F497D" w:themeColor="text2"/>
              </w:rPr>
              <w:t xml:space="preserve"> aire como HTF</w:t>
            </w:r>
            <w:r w:rsidR="00BC0CAE" w:rsidRPr="00D6681F">
              <w:rPr>
                <w:rFonts w:asciiTheme="minorHAnsi" w:hAnsiTheme="minorHAnsi" w:cstheme="minorHAnsi"/>
                <w:bCs/>
                <w:i/>
                <w:iCs/>
                <w:color w:val="1F497D" w:themeColor="text2"/>
              </w:rPr>
              <w:t xml:space="preserve">. En cuanto a las tareas de CENER, el centro ha estado enfocado en el análisis del escalado del sistema </w:t>
            </w:r>
            <w:r w:rsidR="00BC0CAE" w:rsidRPr="00D6681F">
              <w:rPr>
                <w:rFonts w:asciiTheme="minorHAnsi" w:hAnsiTheme="minorHAnsi" w:cstheme="minorHAnsi"/>
                <w:bCs/>
                <w:i/>
                <w:iCs/>
                <w:color w:val="1F497D" w:themeColor="text2"/>
              </w:rPr>
              <w:lastRenderedPageBreak/>
              <w:t xml:space="preserve">de almacenamiento para plantas termosolares reales </w:t>
            </w:r>
            <w:r w:rsidR="000F5EF7">
              <w:rPr>
                <w:rFonts w:asciiTheme="minorHAnsi" w:hAnsiTheme="minorHAnsi" w:cstheme="minorHAnsi"/>
                <w:bCs/>
                <w:i/>
                <w:iCs/>
                <w:color w:val="1F497D" w:themeColor="text2"/>
              </w:rPr>
              <w:t>p</w:t>
            </w:r>
            <w:r w:rsidR="00BC0CAE" w:rsidRPr="00D6681F">
              <w:rPr>
                <w:rFonts w:asciiTheme="minorHAnsi" w:hAnsiTheme="minorHAnsi" w:cstheme="minorHAnsi"/>
                <w:bCs/>
                <w:i/>
                <w:iCs/>
                <w:color w:val="1F497D" w:themeColor="text2"/>
              </w:rPr>
              <w:t xml:space="preserve">ara estudiar su viabilidad económica. El resultado de dichos estudios demuestra precios (LCOE) competitivos respecto al estado del arte. Sin embargo, mayores esfuerzos son necesarios para alcanzar aún mayores reducciones de costes y sobre todo es necesario demostrar experimentalmente la durabilidad del material de relleno ante ciclos de carga-descarga cuando se emplean sales fundidas.   </w:t>
            </w:r>
          </w:p>
          <w:p w14:paraId="4610CFF3" w14:textId="228C5A94" w:rsidR="00705125" w:rsidRPr="00D6681F" w:rsidRDefault="00705125" w:rsidP="00705125">
            <w:pPr>
              <w:pStyle w:val="TableParagraph"/>
              <w:spacing w:before="27"/>
              <w:ind w:left="0"/>
              <w:rPr>
                <w:rFonts w:asciiTheme="minorHAnsi" w:hAnsiTheme="minorHAnsi" w:cstheme="minorHAnsi"/>
                <w:i/>
                <w:iCs/>
                <w:color w:val="1F497D" w:themeColor="text2"/>
              </w:rPr>
            </w:pPr>
          </w:p>
        </w:tc>
      </w:tr>
      <w:tr w:rsidR="00C16298" w:rsidRPr="009D6EB2" w14:paraId="01866BD7" w14:textId="77777777" w:rsidTr="00161AFD">
        <w:trPr>
          <w:trHeight w:val="756"/>
        </w:trPr>
        <w:tc>
          <w:tcPr>
            <w:tcW w:w="3525" w:type="dxa"/>
            <w:vMerge w:val="restart"/>
            <w:tcBorders>
              <w:top w:val="single" w:sz="4" w:space="0" w:color="auto"/>
              <w:left w:val="single" w:sz="4" w:space="0" w:color="auto"/>
              <w:bottom w:val="single" w:sz="4" w:space="0" w:color="auto"/>
              <w:right w:val="single" w:sz="4" w:space="0" w:color="auto"/>
            </w:tcBorders>
          </w:tcPr>
          <w:p w14:paraId="179ADD40" w14:textId="77777777" w:rsidR="00546D0B" w:rsidRPr="00704E0B" w:rsidRDefault="00915997" w:rsidP="00915997">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Título y acrónimo:</w:t>
            </w:r>
          </w:p>
          <w:p w14:paraId="05B2AD92" w14:textId="1692F1F1" w:rsidR="00161AFD" w:rsidRPr="00DA731D" w:rsidRDefault="00DA731D" w:rsidP="00915997">
            <w:pPr>
              <w:pStyle w:val="TableParagraph"/>
              <w:spacing w:before="101"/>
              <w:ind w:right="435"/>
              <w:jc w:val="both"/>
              <w:rPr>
                <w:rFonts w:asciiTheme="minorHAnsi" w:hAnsiTheme="minorHAnsi" w:cstheme="minorHAnsi"/>
                <w:i/>
                <w:lang w:val="en-US"/>
              </w:rPr>
            </w:pPr>
            <w:r w:rsidRPr="00DA731D">
              <w:rPr>
                <w:rFonts w:asciiTheme="minorHAnsi" w:hAnsiTheme="minorHAnsi" w:cstheme="minorHAnsi"/>
                <w:i/>
                <w:lang w:val="en-US"/>
              </w:rPr>
              <w:t xml:space="preserve">Turning waste from steel industry </w:t>
            </w:r>
            <w:r w:rsidRPr="00DA731D">
              <w:rPr>
                <w:rFonts w:asciiTheme="minorHAnsi" w:hAnsiTheme="minorHAnsi" w:cstheme="minorHAnsi"/>
                <w:i/>
                <w:lang w:val="en-US"/>
              </w:rPr>
              <w:lastRenderedPageBreak/>
              <w:t>into valuable low-cost feedstock for energy intensive industry (RESLAG)</w:t>
            </w:r>
          </w:p>
          <w:p w14:paraId="35B57E4F" w14:textId="77777777" w:rsidR="00161AFD" w:rsidRPr="009D6EB2" w:rsidRDefault="00161AFD" w:rsidP="00161AFD">
            <w:pPr>
              <w:pStyle w:val="TableParagraph"/>
              <w:spacing w:before="101"/>
              <w:ind w:left="0" w:right="435"/>
              <w:jc w:val="both"/>
              <w:rPr>
                <w:rFonts w:asciiTheme="minorHAnsi" w:hAnsiTheme="minorHAnsi" w:cstheme="minorHAnsi"/>
                <w:i/>
                <w:color w:val="FF0000"/>
              </w:rPr>
            </w:pPr>
          </w:p>
          <w:p w14:paraId="2887B1E9" w14:textId="46FB6744" w:rsidR="00161AFD" w:rsidRPr="009D6EB2" w:rsidRDefault="00161AFD" w:rsidP="00161AFD">
            <w:pPr>
              <w:pStyle w:val="TableParagraph"/>
              <w:spacing w:before="101"/>
              <w:ind w:left="0" w:right="435"/>
              <w:jc w:val="both"/>
              <w:rPr>
                <w:rFonts w:asciiTheme="minorHAnsi" w:hAnsiTheme="minorHAnsi" w:cstheme="minorHAnsi"/>
                <w:i/>
                <w:color w:val="FF0000"/>
              </w:rPr>
            </w:pPr>
          </w:p>
        </w:tc>
        <w:tc>
          <w:tcPr>
            <w:tcW w:w="12284" w:type="dxa"/>
            <w:gridSpan w:val="3"/>
            <w:vMerge/>
            <w:tcBorders>
              <w:top w:val="single" w:sz="4" w:space="0" w:color="000000"/>
              <w:left w:val="single" w:sz="4" w:space="0" w:color="auto"/>
              <w:right w:val="single" w:sz="4" w:space="0" w:color="auto"/>
            </w:tcBorders>
          </w:tcPr>
          <w:p w14:paraId="7520AC7F" w14:textId="77777777" w:rsidR="00C16298" w:rsidRPr="009D6EB2" w:rsidRDefault="00C16298" w:rsidP="002B1C2B">
            <w:pPr>
              <w:rPr>
                <w:rFonts w:asciiTheme="minorHAnsi" w:hAnsiTheme="minorHAnsi" w:cstheme="minorHAnsi"/>
              </w:rPr>
            </w:pPr>
          </w:p>
        </w:tc>
      </w:tr>
      <w:tr w:rsidR="00C16298" w:rsidRPr="009D6EB2" w14:paraId="5AD9E832" w14:textId="77777777" w:rsidTr="00161AFD">
        <w:trPr>
          <w:trHeight w:val="413"/>
        </w:trPr>
        <w:tc>
          <w:tcPr>
            <w:tcW w:w="3525" w:type="dxa"/>
            <w:vMerge/>
            <w:tcBorders>
              <w:top w:val="nil"/>
              <w:left w:val="single" w:sz="4" w:space="0" w:color="auto"/>
              <w:bottom w:val="single" w:sz="4" w:space="0" w:color="auto"/>
              <w:right w:val="single" w:sz="4" w:space="0" w:color="auto"/>
            </w:tcBorders>
          </w:tcPr>
          <w:p w14:paraId="1CE3D992" w14:textId="77777777" w:rsidR="00C16298" w:rsidRPr="009D6EB2" w:rsidRDefault="00C16298" w:rsidP="002B1C2B">
            <w:pPr>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3ED3B52A" w14:textId="77777777" w:rsidR="00C16298" w:rsidRPr="009D6EB2" w:rsidRDefault="00C16298" w:rsidP="002B1C2B">
            <w:pPr>
              <w:rPr>
                <w:rFonts w:asciiTheme="minorHAnsi" w:hAnsiTheme="minorHAnsi" w:cstheme="minorHAnsi"/>
              </w:rPr>
            </w:pPr>
          </w:p>
        </w:tc>
      </w:tr>
      <w:tr w:rsidR="00C16298" w:rsidRPr="009D6EB2" w14:paraId="1584116C" w14:textId="77777777" w:rsidTr="00161AFD">
        <w:trPr>
          <w:trHeight w:val="330"/>
        </w:trPr>
        <w:tc>
          <w:tcPr>
            <w:tcW w:w="3525" w:type="dxa"/>
            <w:tcBorders>
              <w:top w:val="single" w:sz="4" w:space="0" w:color="auto"/>
              <w:left w:val="single" w:sz="4" w:space="0" w:color="auto"/>
              <w:bottom w:val="single" w:sz="4" w:space="0" w:color="auto"/>
              <w:right w:val="single" w:sz="4" w:space="0" w:color="auto"/>
            </w:tcBorders>
          </w:tcPr>
          <w:p w14:paraId="3BECB800" w14:textId="7B19851A" w:rsidR="00915997" w:rsidRPr="00704E0B" w:rsidRDefault="00915997" w:rsidP="00161AFD">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Origen de los fondos: </w:t>
            </w:r>
            <w:proofErr w:type="gramStart"/>
            <w:r w:rsidRPr="00704E0B">
              <w:rPr>
                <w:rFonts w:asciiTheme="minorHAnsi" w:hAnsiTheme="minorHAnsi" w:cstheme="minorHAnsi"/>
                <w:i/>
                <w:color w:val="1F497D" w:themeColor="text2"/>
              </w:rPr>
              <w:t>Europeo</w:t>
            </w:r>
            <w:proofErr w:type="gramEnd"/>
            <w:r w:rsidRPr="00704E0B">
              <w:rPr>
                <w:rFonts w:asciiTheme="minorHAnsi" w:hAnsiTheme="minorHAnsi" w:cstheme="minorHAnsi"/>
                <w:i/>
                <w:color w:val="1F497D" w:themeColor="text2"/>
              </w:rPr>
              <w:t xml:space="preserve"> </w:t>
            </w:r>
          </w:p>
          <w:p w14:paraId="74AD9B21" w14:textId="0034D2B7" w:rsidR="002F67FC" w:rsidRPr="009D6EB2" w:rsidRDefault="002F67FC" w:rsidP="002B1C2B">
            <w:pPr>
              <w:pStyle w:val="TableParagraph"/>
              <w:spacing w:before="27"/>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5907A64F" w14:textId="77777777" w:rsidR="00C16298" w:rsidRPr="009D6EB2" w:rsidRDefault="00C16298" w:rsidP="002B1C2B">
            <w:pPr>
              <w:rPr>
                <w:rFonts w:asciiTheme="minorHAnsi" w:hAnsiTheme="minorHAnsi" w:cstheme="minorHAnsi"/>
              </w:rPr>
            </w:pPr>
          </w:p>
        </w:tc>
      </w:tr>
      <w:tr w:rsidR="00FE59CF" w:rsidRPr="009D6EB2" w14:paraId="07F1CF30" w14:textId="77777777" w:rsidTr="00161AFD">
        <w:trPr>
          <w:trHeight w:val="380"/>
        </w:trPr>
        <w:tc>
          <w:tcPr>
            <w:tcW w:w="3525" w:type="dxa"/>
            <w:tcBorders>
              <w:top w:val="single" w:sz="4" w:space="0" w:color="auto"/>
              <w:bottom w:val="nil"/>
              <w:right w:val="single" w:sz="4" w:space="0" w:color="auto"/>
            </w:tcBorders>
          </w:tcPr>
          <w:p w14:paraId="2016E98F" w14:textId="77777777" w:rsidR="00FE59CF" w:rsidRPr="00704E0B" w:rsidRDefault="00FE59CF" w:rsidP="00FE59CF">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Presupuesto: </w:t>
            </w:r>
            <w:r>
              <w:t xml:space="preserve"> </w:t>
            </w:r>
            <w:r w:rsidRPr="00D6155B">
              <w:rPr>
                <w:rFonts w:asciiTheme="minorHAnsi" w:hAnsiTheme="minorHAnsi" w:cstheme="minorHAnsi"/>
                <w:i/>
                <w:color w:val="1F497D" w:themeColor="text2"/>
              </w:rPr>
              <w:t>Global:</w:t>
            </w:r>
            <w:r>
              <w:t xml:space="preserve"> </w:t>
            </w:r>
            <w:r w:rsidRPr="00D6155B">
              <w:rPr>
                <w:rFonts w:asciiTheme="minorHAnsi" w:hAnsiTheme="minorHAnsi" w:cstheme="minorHAnsi"/>
                <w:i/>
                <w:color w:val="1F497D" w:themeColor="text2"/>
              </w:rPr>
              <w:t>8</w:t>
            </w:r>
            <w:r>
              <w:rPr>
                <w:rFonts w:asciiTheme="minorHAnsi" w:hAnsiTheme="minorHAnsi" w:cstheme="minorHAnsi"/>
                <w:i/>
                <w:color w:val="1F497D" w:themeColor="text2"/>
              </w:rPr>
              <w:t>.</w:t>
            </w:r>
            <w:r w:rsidRPr="00D6155B">
              <w:rPr>
                <w:rFonts w:asciiTheme="minorHAnsi" w:hAnsiTheme="minorHAnsi" w:cstheme="minorHAnsi"/>
                <w:i/>
                <w:color w:val="1F497D" w:themeColor="text2"/>
              </w:rPr>
              <w:t>754</w:t>
            </w:r>
            <w:r>
              <w:rPr>
                <w:rFonts w:asciiTheme="minorHAnsi" w:hAnsiTheme="minorHAnsi" w:cstheme="minorHAnsi"/>
                <w:i/>
                <w:color w:val="1F497D" w:themeColor="text2"/>
              </w:rPr>
              <w:t>.</w:t>
            </w:r>
            <w:r w:rsidRPr="00D6155B">
              <w:rPr>
                <w:rFonts w:asciiTheme="minorHAnsi" w:hAnsiTheme="minorHAnsi" w:cstheme="minorHAnsi"/>
                <w:i/>
                <w:color w:val="1F497D" w:themeColor="text2"/>
              </w:rPr>
              <w:t>53</w:t>
            </w:r>
            <w:r>
              <w:rPr>
                <w:rFonts w:asciiTheme="minorHAnsi" w:hAnsiTheme="minorHAnsi" w:cstheme="minorHAnsi"/>
                <w:i/>
                <w:color w:val="1F497D" w:themeColor="text2"/>
              </w:rPr>
              <w:t>,</w:t>
            </w:r>
            <w:r w:rsidRPr="00D6155B">
              <w:rPr>
                <w:rFonts w:asciiTheme="minorHAnsi" w:hAnsiTheme="minorHAnsi" w:cstheme="minorHAnsi"/>
                <w:i/>
                <w:color w:val="1F497D" w:themeColor="text2"/>
              </w:rPr>
              <w:t>63</w:t>
            </w:r>
            <w:r>
              <w:rPr>
                <w:rFonts w:asciiTheme="minorHAnsi" w:hAnsiTheme="minorHAnsi" w:cstheme="minorHAnsi"/>
                <w:i/>
                <w:color w:val="1F497D" w:themeColor="text2"/>
              </w:rPr>
              <w:t xml:space="preserve"> €</w:t>
            </w:r>
            <w:r w:rsidRPr="00704E0B">
              <w:rPr>
                <w:rFonts w:asciiTheme="minorHAnsi" w:hAnsiTheme="minorHAnsi" w:cstheme="minorHAnsi"/>
                <w:i/>
                <w:color w:val="1F497D" w:themeColor="text2"/>
              </w:rPr>
              <w:t xml:space="preserve"> / de la entidad</w:t>
            </w:r>
            <w:r>
              <w:rPr>
                <w:rFonts w:asciiTheme="minorHAnsi" w:hAnsiTheme="minorHAnsi" w:cstheme="minorHAnsi"/>
                <w:i/>
                <w:color w:val="1F497D" w:themeColor="text2"/>
              </w:rPr>
              <w:t xml:space="preserve">: </w:t>
            </w:r>
            <w:r>
              <w:t xml:space="preserve"> </w:t>
            </w:r>
            <w:r w:rsidRPr="00D6155B">
              <w:rPr>
                <w:rFonts w:asciiTheme="minorHAnsi" w:hAnsiTheme="minorHAnsi" w:cstheme="minorHAnsi"/>
                <w:i/>
                <w:color w:val="1F497D" w:themeColor="text2"/>
              </w:rPr>
              <w:t>169</w:t>
            </w:r>
            <w:r>
              <w:rPr>
                <w:rFonts w:asciiTheme="minorHAnsi" w:hAnsiTheme="minorHAnsi" w:cstheme="minorHAnsi"/>
                <w:i/>
                <w:color w:val="1F497D" w:themeColor="text2"/>
              </w:rPr>
              <w:t>.</w:t>
            </w:r>
            <w:r w:rsidRPr="00D6155B">
              <w:rPr>
                <w:rFonts w:asciiTheme="minorHAnsi" w:hAnsiTheme="minorHAnsi" w:cstheme="minorHAnsi"/>
                <w:i/>
                <w:color w:val="1F497D" w:themeColor="text2"/>
              </w:rPr>
              <w:t>013</w:t>
            </w:r>
            <w:r>
              <w:rPr>
                <w:rFonts w:asciiTheme="minorHAnsi" w:hAnsiTheme="minorHAnsi" w:cstheme="minorHAnsi"/>
                <w:i/>
                <w:color w:val="1F497D" w:themeColor="text2"/>
              </w:rPr>
              <w:t>,</w:t>
            </w:r>
            <w:r w:rsidRPr="00D6155B">
              <w:rPr>
                <w:rFonts w:asciiTheme="minorHAnsi" w:hAnsiTheme="minorHAnsi" w:cstheme="minorHAnsi"/>
                <w:i/>
                <w:color w:val="1F497D" w:themeColor="text2"/>
              </w:rPr>
              <w:t>00</w:t>
            </w:r>
            <w:r>
              <w:rPr>
                <w:rFonts w:asciiTheme="minorHAnsi" w:hAnsiTheme="minorHAnsi" w:cstheme="minorHAnsi"/>
                <w:i/>
                <w:color w:val="1F497D" w:themeColor="text2"/>
              </w:rPr>
              <w:t xml:space="preserve"> €</w:t>
            </w:r>
          </w:p>
          <w:p w14:paraId="069D2538" w14:textId="18990DE1" w:rsidR="00FE59CF" w:rsidRPr="009D6EB2" w:rsidRDefault="00FE59CF" w:rsidP="00FE59CF">
            <w:pPr>
              <w:pStyle w:val="TableParagraph"/>
              <w:spacing w:before="101"/>
              <w:ind w:right="435"/>
              <w:jc w:val="both"/>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5914A459" w14:textId="77777777" w:rsidR="00FE59CF" w:rsidRPr="009D6EB2" w:rsidRDefault="00FE59CF" w:rsidP="00FE59CF">
            <w:pPr>
              <w:rPr>
                <w:rFonts w:asciiTheme="minorHAnsi" w:hAnsiTheme="minorHAnsi" w:cstheme="minorHAnsi"/>
              </w:rPr>
            </w:pPr>
          </w:p>
        </w:tc>
      </w:tr>
      <w:tr w:rsidR="00FE59CF" w:rsidRPr="009D6EB2" w14:paraId="58DF4CFC" w14:textId="77777777" w:rsidTr="00161AFD">
        <w:trPr>
          <w:trHeight w:val="354"/>
        </w:trPr>
        <w:tc>
          <w:tcPr>
            <w:tcW w:w="3525" w:type="dxa"/>
            <w:tcBorders>
              <w:top w:val="nil"/>
              <w:bottom w:val="nil"/>
              <w:right w:val="single" w:sz="4" w:space="0" w:color="auto"/>
            </w:tcBorders>
          </w:tcPr>
          <w:p w14:paraId="62A62AA5" w14:textId="7EF46105" w:rsidR="00FE59CF" w:rsidRPr="00704E0B" w:rsidRDefault="00FE59CF" w:rsidP="00FE59CF">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Tipo de ayuda: Subvención</w:t>
            </w:r>
          </w:p>
        </w:tc>
        <w:tc>
          <w:tcPr>
            <w:tcW w:w="12284" w:type="dxa"/>
            <w:gridSpan w:val="3"/>
            <w:vMerge/>
            <w:tcBorders>
              <w:top w:val="single" w:sz="4" w:space="0" w:color="000000"/>
              <w:left w:val="single" w:sz="4" w:space="0" w:color="auto"/>
              <w:right w:val="single" w:sz="4" w:space="0" w:color="auto"/>
            </w:tcBorders>
          </w:tcPr>
          <w:p w14:paraId="6C7ED5DC" w14:textId="77777777" w:rsidR="00FE59CF" w:rsidRPr="009D6EB2" w:rsidRDefault="00FE59CF" w:rsidP="00FE59CF">
            <w:pPr>
              <w:rPr>
                <w:rFonts w:asciiTheme="minorHAnsi" w:hAnsiTheme="minorHAnsi" w:cstheme="minorHAnsi"/>
              </w:rPr>
            </w:pPr>
          </w:p>
        </w:tc>
      </w:tr>
      <w:tr w:rsidR="00FE59CF" w:rsidRPr="009D6EB2" w14:paraId="56105B3F" w14:textId="77777777" w:rsidTr="00161AFD">
        <w:trPr>
          <w:trHeight w:val="354"/>
        </w:trPr>
        <w:tc>
          <w:tcPr>
            <w:tcW w:w="3525" w:type="dxa"/>
            <w:tcBorders>
              <w:top w:val="nil"/>
              <w:bottom w:val="nil"/>
              <w:right w:val="single" w:sz="4" w:space="0" w:color="auto"/>
            </w:tcBorders>
          </w:tcPr>
          <w:p w14:paraId="003AED4A" w14:textId="77777777" w:rsidR="00FE59CF" w:rsidRDefault="00FE59CF" w:rsidP="00FE59CF">
            <w:pPr>
              <w:pStyle w:val="TableParagraph"/>
              <w:spacing w:before="101"/>
              <w:ind w:right="435"/>
              <w:jc w:val="both"/>
              <w:rPr>
                <w:rFonts w:asciiTheme="minorHAnsi" w:hAnsiTheme="minorHAnsi" w:cstheme="minorHAnsi"/>
                <w:i/>
                <w:color w:val="1F497D" w:themeColor="text2"/>
              </w:rPr>
            </w:pPr>
          </w:p>
          <w:p w14:paraId="6FADD5B8" w14:textId="77777777" w:rsidR="00FE59CF" w:rsidRPr="00704E0B" w:rsidRDefault="00FE59CF" w:rsidP="00FE59CF">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01/09/2015</w:t>
            </w:r>
          </w:p>
          <w:p w14:paraId="2737B75B" w14:textId="77777777" w:rsidR="00FE59CF" w:rsidRPr="00704E0B" w:rsidRDefault="00FE59CF" w:rsidP="00FE59CF">
            <w:pPr>
              <w:pStyle w:val="TableParagraph"/>
              <w:spacing w:before="101"/>
              <w:ind w:right="435"/>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1F81EA90" w14:textId="77777777" w:rsidR="00FE59CF" w:rsidRPr="009D6EB2" w:rsidRDefault="00FE59CF" w:rsidP="00FE59CF">
            <w:pPr>
              <w:rPr>
                <w:rFonts w:asciiTheme="minorHAnsi" w:hAnsiTheme="minorHAnsi" w:cstheme="minorHAnsi"/>
              </w:rPr>
            </w:pPr>
          </w:p>
        </w:tc>
      </w:tr>
      <w:tr w:rsidR="00FE59CF" w:rsidRPr="009D6EB2" w14:paraId="133F7829" w14:textId="77777777" w:rsidTr="000D40AC">
        <w:trPr>
          <w:trHeight w:val="762"/>
        </w:trPr>
        <w:tc>
          <w:tcPr>
            <w:tcW w:w="3525" w:type="dxa"/>
            <w:tcBorders>
              <w:top w:val="nil"/>
              <w:bottom w:val="single" w:sz="24" w:space="0" w:color="000000"/>
              <w:right w:val="single" w:sz="4" w:space="0" w:color="auto"/>
            </w:tcBorders>
          </w:tcPr>
          <w:p w14:paraId="09994754" w14:textId="6DCBC264" w:rsidR="00FE59CF" w:rsidRPr="00704E0B" w:rsidRDefault="00FE59CF" w:rsidP="00FE59CF">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Duración:</w:t>
            </w:r>
            <w:r>
              <w:rPr>
                <w:rFonts w:asciiTheme="minorHAnsi" w:hAnsiTheme="minorHAnsi" w:cstheme="minorHAnsi"/>
                <w:i/>
                <w:color w:val="1F497D" w:themeColor="text2"/>
              </w:rPr>
              <w:t xml:space="preserve"> 42 meses </w:t>
            </w:r>
          </w:p>
        </w:tc>
        <w:tc>
          <w:tcPr>
            <w:tcW w:w="12284" w:type="dxa"/>
            <w:gridSpan w:val="3"/>
            <w:vMerge/>
            <w:tcBorders>
              <w:top w:val="single" w:sz="4" w:space="0" w:color="000000"/>
              <w:left w:val="single" w:sz="4" w:space="0" w:color="auto"/>
              <w:bottom w:val="single" w:sz="24" w:space="0" w:color="000000"/>
              <w:right w:val="single" w:sz="4" w:space="0" w:color="auto"/>
            </w:tcBorders>
          </w:tcPr>
          <w:p w14:paraId="110BF840" w14:textId="77777777" w:rsidR="00FE59CF" w:rsidRPr="009D6EB2" w:rsidRDefault="00FE59CF" w:rsidP="00FE59CF">
            <w:pPr>
              <w:rPr>
                <w:rFonts w:asciiTheme="minorHAnsi" w:hAnsiTheme="minorHAnsi" w:cstheme="minorHAnsi"/>
              </w:rPr>
            </w:pPr>
          </w:p>
        </w:tc>
      </w:tr>
      <w:tr w:rsidR="00DA731D" w:rsidRPr="009D6EB2" w14:paraId="52F187FA" w14:textId="77777777" w:rsidTr="000D40AC">
        <w:trPr>
          <w:trHeight w:val="251"/>
        </w:trPr>
        <w:tc>
          <w:tcPr>
            <w:tcW w:w="3525" w:type="dxa"/>
            <w:tcBorders>
              <w:top w:val="single" w:sz="24" w:space="0" w:color="000000"/>
              <w:bottom w:val="single" w:sz="4" w:space="0" w:color="auto"/>
              <w:right w:val="single" w:sz="4" w:space="0" w:color="auto"/>
            </w:tcBorders>
          </w:tcPr>
          <w:p w14:paraId="0D0845FF" w14:textId="77777777" w:rsidR="00DA731D" w:rsidRPr="009D6EB2" w:rsidRDefault="00DA731D" w:rsidP="006D4838">
            <w:pPr>
              <w:pStyle w:val="TableParagraph"/>
              <w:spacing w:line="248" w:lineRule="exact"/>
              <w:rPr>
                <w:rFonts w:asciiTheme="minorHAnsi" w:hAnsiTheme="minorHAnsi" w:cstheme="minorHAnsi"/>
                <w:bCs/>
                <w:i/>
                <w:iCs/>
              </w:rPr>
            </w:pPr>
            <w:proofErr w:type="spellStart"/>
            <w:r w:rsidRPr="009D6EB2">
              <w:rPr>
                <w:rFonts w:asciiTheme="minorHAnsi" w:hAnsiTheme="minorHAnsi" w:cstheme="minorHAnsi"/>
                <w:bCs/>
                <w:i/>
                <w:iCs/>
              </w:rPr>
              <w:t>Info</w:t>
            </w:r>
            <w:proofErr w:type="spellEnd"/>
            <w:r w:rsidRPr="009D6EB2">
              <w:rPr>
                <w:rFonts w:asciiTheme="minorHAnsi" w:hAnsiTheme="minorHAnsi" w:cstheme="minorHAnsi"/>
                <w:bCs/>
                <w:i/>
                <w:iCs/>
              </w:rPr>
              <w:t xml:space="preserve"> básica sobre el proyecto:</w:t>
            </w:r>
          </w:p>
        </w:tc>
        <w:tc>
          <w:tcPr>
            <w:tcW w:w="12284" w:type="dxa"/>
            <w:gridSpan w:val="3"/>
            <w:vMerge w:val="restart"/>
            <w:tcBorders>
              <w:top w:val="single" w:sz="24" w:space="0" w:color="000000"/>
              <w:left w:val="single" w:sz="4" w:space="0" w:color="auto"/>
              <w:right w:val="single" w:sz="4" w:space="0" w:color="auto"/>
            </w:tcBorders>
          </w:tcPr>
          <w:p w14:paraId="11720861" w14:textId="77777777" w:rsidR="00DA731D" w:rsidRPr="009D6EB2" w:rsidRDefault="00DA731D" w:rsidP="00495899">
            <w:pPr>
              <w:pStyle w:val="TableParagraph"/>
              <w:numPr>
                <w:ilvl w:val="0"/>
                <w:numId w:val="1"/>
              </w:numPr>
              <w:spacing w:line="260" w:lineRule="exact"/>
              <w:jc w:val="both"/>
              <w:rPr>
                <w:rFonts w:asciiTheme="minorHAnsi" w:hAnsiTheme="minorHAnsi" w:cstheme="minorHAnsi"/>
                <w:bCs/>
                <w:i/>
                <w:iCs/>
              </w:rPr>
            </w:pPr>
            <w:r w:rsidRPr="009D6EB2">
              <w:rPr>
                <w:rFonts w:asciiTheme="minorHAnsi" w:hAnsiTheme="minorHAnsi" w:cstheme="minorHAnsi"/>
                <w:bCs/>
                <w:i/>
                <w:iCs/>
              </w:rPr>
              <w:t>Descripción y objetivos del proyecto:</w:t>
            </w:r>
          </w:p>
          <w:p w14:paraId="354C8FDC" w14:textId="77777777" w:rsidR="00495899" w:rsidRPr="000F5EF7" w:rsidRDefault="00495899" w:rsidP="00495899">
            <w:pPr>
              <w:pStyle w:val="TableParagraph"/>
              <w:spacing w:before="119"/>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 xml:space="preserve">Con el presente proyecto se pretende alinear los centros de investigación en torno a una línea de investigación común de máximo interés para la sociedad y para la industria como es el almacenamiento térmico en media y alta temperatura. </w:t>
            </w:r>
          </w:p>
          <w:p w14:paraId="5537C3DC" w14:textId="54704249" w:rsidR="00495899" w:rsidRPr="000F5EF7" w:rsidRDefault="00495899" w:rsidP="00495899">
            <w:pPr>
              <w:pStyle w:val="TableParagraph"/>
              <w:spacing w:before="119"/>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La orientación del proyecto, se puede resumir en los tres objetivos siguientes:</w:t>
            </w:r>
          </w:p>
          <w:p w14:paraId="5761C010" w14:textId="3B5832DA" w:rsidR="00495899" w:rsidRPr="000F5EF7" w:rsidRDefault="00495899" w:rsidP="000F5EF7">
            <w:pPr>
              <w:pStyle w:val="TableParagraph"/>
              <w:numPr>
                <w:ilvl w:val="0"/>
                <w:numId w:val="11"/>
              </w:numPr>
              <w:ind w:left="822" w:hanging="357"/>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Desarrollar materiales de bajo coste para aplicaciones de almacenamiento térmico a alta temperatura (superior a 560ºC) de forma que puedan utilizarse ciclos de potencia innovadores basados en fluidos supercríticos en plantas termosolares.</w:t>
            </w:r>
          </w:p>
          <w:p w14:paraId="5C120A4A" w14:textId="29FD1E6B" w:rsidR="00495899" w:rsidRPr="000F5EF7" w:rsidRDefault="00495899" w:rsidP="000F5EF7">
            <w:pPr>
              <w:pStyle w:val="TableParagraph"/>
              <w:numPr>
                <w:ilvl w:val="0"/>
                <w:numId w:val="11"/>
              </w:numPr>
              <w:ind w:left="822" w:hanging="357"/>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Proveer a las plantas termosolares de un sistema de almacenamiento energético masivo y competitivo (de menor coste y mayor eficiencia) que los actualmente existentes, que permita su mayor y mejor penetración en el sistema energético</w:t>
            </w:r>
          </w:p>
          <w:p w14:paraId="3B21A8FA" w14:textId="4F0E611A" w:rsidR="00495899" w:rsidRPr="000F5EF7" w:rsidRDefault="00495899" w:rsidP="000F5EF7">
            <w:pPr>
              <w:pStyle w:val="TableParagraph"/>
              <w:numPr>
                <w:ilvl w:val="0"/>
                <w:numId w:val="11"/>
              </w:numPr>
              <w:ind w:left="822" w:hanging="357"/>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Poner al alcance de las industrias que consumen masivamente calor a alta y media temperatura, de un sistema de acumulación eficaz.</w:t>
            </w:r>
          </w:p>
          <w:p w14:paraId="56403F0E" w14:textId="113B2EA8" w:rsidR="00DA731D" w:rsidRPr="000F5EF7" w:rsidRDefault="00495899" w:rsidP="006D4838">
            <w:pPr>
              <w:pStyle w:val="TableParagraph"/>
              <w:spacing w:before="119"/>
              <w:ind w:left="0"/>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El presente proyecto contribuirá a mantener a las empresas demandantes de esta tecnología, como son las empresas del sector termosolar y de sector industrial con procesos de alta temperatura, a estar a la vanguardia internacional conjuntamente con los centros tecnológicos de la Comunidad Foral de Navarra.</w:t>
            </w:r>
          </w:p>
          <w:p w14:paraId="150B6516" w14:textId="19B528AD" w:rsidR="00495899" w:rsidRPr="00D93908" w:rsidRDefault="00DA731D" w:rsidP="00495899">
            <w:pPr>
              <w:pStyle w:val="TableParagraph"/>
              <w:numPr>
                <w:ilvl w:val="0"/>
                <w:numId w:val="1"/>
              </w:numPr>
              <w:spacing w:before="119"/>
              <w:rPr>
                <w:rFonts w:asciiTheme="minorHAnsi" w:hAnsiTheme="minorHAnsi" w:cstheme="minorHAnsi"/>
                <w:bCs/>
                <w:i/>
                <w:iCs/>
              </w:rPr>
            </w:pPr>
            <w:r w:rsidRPr="009D6EB2">
              <w:rPr>
                <w:rFonts w:asciiTheme="minorHAnsi" w:hAnsiTheme="minorHAnsi" w:cstheme="minorHAnsi"/>
                <w:bCs/>
                <w:i/>
                <w:iCs/>
              </w:rPr>
              <w:t>Participantes:</w:t>
            </w:r>
          </w:p>
          <w:p w14:paraId="5185890E" w14:textId="77777777" w:rsidR="00D6155B" w:rsidRDefault="00D6155B" w:rsidP="00D6155B">
            <w:pPr>
              <w:adjustRightInd w:val="0"/>
              <w:rPr>
                <w:rFonts w:asciiTheme="minorHAnsi" w:hAnsiTheme="minorHAnsi" w:cstheme="minorHAnsi"/>
                <w:sz w:val="20"/>
                <w:szCs w:val="20"/>
              </w:rPr>
            </w:pPr>
          </w:p>
          <w:p w14:paraId="667E3E12" w14:textId="592A943B" w:rsidR="00D6155B" w:rsidRPr="000F5EF7" w:rsidRDefault="00D6155B" w:rsidP="00D6155B">
            <w:pPr>
              <w:adjustRightInd w:val="0"/>
              <w:rPr>
                <w:rFonts w:asciiTheme="minorHAnsi" w:hAnsiTheme="minorHAnsi" w:cstheme="minorHAnsi"/>
                <w:i/>
                <w:iCs/>
                <w:color w:val="1F497D" w:themeColor="text2"/>
                <w:sz w:val="20"/>
                <w:szCs w:val="20"/>
              </w:rPr>
            </w:pPr>
            <w:r w:rsidRPr="000F5EF7">
              <w:rPr>
                <w:rFonts w:asciiTheme="minorHAnsi" w:hAnsiTheme="minorHAnsi" w:cstheme="minorHAnsi"/>
                <w:i/>
                <w:iCs/>
                <w:color w:val="1F497D" w:themeColor="text2"/>
                <w:sz w:val="20"/>
                <w:szCs w:val="20"/>
              </w:rPr>
              <w:t>FUNDACIÓN CENER</w:t>
            </w:r>
          </w:p>
          <w:p w14:paraId="14202BC8" w14:textId="77777777" w:rsidR="00D6155B" w:rsidRPr="000F5EF7" w:rsidRDefault="00D6155B" w:rsidP="00D6155B">
            <w:pPr>
              <w:adjustRightInd w:val="0"/>
              <w:rPr>
                <w:rFonts w:asciiTheme="minorHAnsi" w:hAnsiTheme="minorHAnsi" w:cstheme="minorHAnsi"/>
                <w:i/>
                <w:iCs/>
                <w:color w:val="1F497D" w:themeColor="text2"/>
                <w:sz w:val="20"/>
                <w:szCs w:val="20"/>
              </w:rPr>
            </w:pPr>
            <w:r w:rsidRPr="000F5EF7">
              <w:rPr>
                <w:rFonts w:asciiTheme="minorHAnsi" w:hAnsiTheme="minorHAnsi" w:cstheme="minorHAnsi"/>
                <w:i/>
                <w:iCs/>
                <w:color w:val="1F497D" w:themeColor="text2"/>
                <w:sz w:val="20"/>
                <w:szCs w:val="20"/>
              </w:rPr>
              <w:t>FUNDACIÓN CETENA (CEMITEC)</w:t>
            </w:r>
          </w:p>
          <w:p w14:paraId="313C5912" w14:textId="77777777" w:rsidR="00D6155B" w:rsidRPr="000F5EF7" w:rsidRDefault="00D6155B" w:rsidP="00D6155B">
            <w:pPr>
              <w:adjustRightInd w:val="0"/>
              <w:rPr>
                <w:rFonts w:asciiTheme="minorHAnsi" w:hAnsiTheme="minorHAnsi" w:cstheme="minorHAnsi"/>
                <w:i/>
                <w:iCs/>
                <w:color w:val="1F497D" w:themeColor="text2"/>
                <w:sz w:val="20"/>
                <w:szCs w:val="20"/>
              </w:rPr>
            </w:pPr>
            <w:r w:rsidRPr="000F5EF7">
              <w:rPr>
                <w:rFonts w:asciiTheme="minorHAnsi" w:hAnsiTheme="minorHAnsi" w:cstheme="minorHAnsi"/>
                <w:i/>
                <w:iCs/>
                <w:color w:val="1F497D" w:themeColor="text2"/>
                <w:sz w:val="20"/>
                <w:szCs w:val="20"/>
              </w:rPr>
              <w:t>UNIVERSIDAD PÚBLICA DE NAVARRA - GRUPO DE INVESTIGACIÓN DE QUÍMICA INORGÁNICA, PERTENECIENTE AL DEPARTAMENTO DE QUÍMICA APLICADA</w:t>
            </w:r>
          </w:p>
          <w:p w14:paraId="46703E39" w14:textId="33E884DC" w:rsidR="00D93908" w:rsidRPr="000F5EF7" w:rsidRDefault="00D6155B" w:rsidP="00D6155B">
            <w:pPr>
              <w:adjustRightInd w:val="0"/>
              <w:rPr>
                <w:rFonts w:asciiTheme="minorHAnsi" w:hAnsiTheme="minorHAnsi" w:cstheme="minorHAnsi"/>
                <w:i/>
                <w:iCs/>
                <w:color w:val="1F497D" w:themeColor="text2"/>
                <w:sz w:val="20"/>
                <w:szCs w:val="20"/>
              </w:rPr>
            </w:pPr>
            <w:r w:rsidRPr="000F5EF7">
              <w:rPr>
                <w:rFonts w:asciiTheme="minorHAnsi" w:hAnsiTheme="minorHAnsi" w:cstheme="minorHAnsi"/>
                <w:i/>
                <w:iCs/>
                <w:color w:val="1F497D" w:themeColor="text2"/>
                <w:sz w:val="20"/>
                <w:szCs w:val="20"/>
              </w:rPr>
              <w:t>L’UREDERRA, FUNDACIÓN PARA EL DESARROLLO TECNOLÓGICO Y SOCIAL</w:t>
            </w:r>
          </w:p>
          <w:p w14:paraId="3775F708" w14:textId="77777777" w:rsidR="006B6A86" w:rsidRPr="00D6155B" w:rsidRDefault="006B6A86" w:rsidP="00D6155B">
            <w:pPr>
              <w:adjustRightInd w:val="0"/>
              <w:rPr>
                <w:rFonts w:asciiTheme="minorHAnsi" w:hAnsiTheme="minorHAnsi" w:cstheme="minorHAnsi"/>
                <w:sz w:val="20"/>
                <w:szCs w:val="20"/>
              </w:rPr>
            </w:pPr>
          </w:p>
          <w:p w14:paraId="00A7319C" w14:textId="669A8F45" w:rsidR="00DA731D" w:rsidRPr="003C1A07" w:rsidRDefault="00DA731D" w:rsidP="003C1A07">
            <w:pPr>
              <w:pStyle w:val="TableParagraph"/>
              <w:numPr>
                <w:ilvl w:val="0"/>
                <w:numId w:val="1"/>
              </w:numPr>
              <w:spacing w:before="27"/>
              <w:rPr>
                <w:rFonts w:asciiTheme="minorHAnsi" w:hAnsiTheme="minorHAnsi" w:cstheme="minorHAnsi"/>
                <w:i/>
              </w:rPr>
            </w:pPr>
            <w:r w:rsidRPr="003C1A07">
              <w:rPr>
                <w:rFonts w:asciiTheme="minorHAnsi" w:hAnsiTheme="minorHAnsi" w:cstheme="minorHAnsi"/>
                <w:bCs/>
                <w:i/>
                <w:iCs/>
              </w:rPr>
              <w:t xml:space="preserve">Resultados obtenidos: </w:t>
            </w:r>
          </w:p>
          <w:p w14:paraId="7DBB4172" w14:textId="77777777" w:rsidR="003C1A07" w:rsidRDefault="003C1A07" w:rsidP="003C1A07">
            <w:r>
              <w:rPr>
                <w:rFonts w:cstheme="minorHAnsi"/>
                <w:bCs/>
                <w:i/>
                <w:iCs/>
                <w:color w:val="1F497D" w:themeColor="text2"/>
              </w:rPr>
              <w:t>Se han caracterizado y analizado el potencial de sales de bajo coste, además de estudiar el uso de aditivos para las sales que mejoren las propiedades térmicas y reduzcan la corrosión. Por otro lado, se han d</w:t>
            </w:r>
            <w:r>
              <w:rPr>
                <w:rFonts w:asciiTheme="minorHAnsi" w:hAnsiTheme="minorHAnsi" w:cstheme="minorHAnsi"/>
                <w:bCs/>
                <w:i/>
                <w:iCs/>
                <w:color w:val="1F497D" w:themeColor="text2"/>
              </w:rPr>
              <w:t>esarroll</w:t>
            </w:r>
            <w:r>
              <w:rPr>
                <w:rFonts w:cstheme="minorHAnsi"/>
                <w:bCs/>
                <w:i/>
                <w:iCs/>
                <w:color w:val="1F497D" w:themeColor="text2"/>
              </w:rPr>
              <w:t>ado</w:t>
            </w:r>
            <w:r>
              <w:rPr>
                <w:rFonts w:asciiTheme="minorHAnsi" w:hAnsiTheme="minorHAnsi" w:cstheme="minorHAnsi"/>
                <w:bCs/>
                <w:i/>
                <w:iCs/>
                <w:color w:val="1F497D" w:themeColor="text2"/>
              </w:rPr>
              <w:t xml:space="preserve"> nuevos recubrimientos anticorrosión</w:t>
            </w:r>
            <w:r>
              <w:rPr>
                <w:rFonts w:cstheme="minorHAnsi"/>
                <w:bCs/>
                <w:i/>
                <w:iCs/>
                <w:color w:val="1F497D" w:themeColor="text2"/>
              </w:rPr>
              <w:t>, tanto</w:t>
            </w:r>
            <w:r>
              <w:rPr>
                <w:rFonts w:asciiTheme="minorHAnsi" w:hAnsiTheme="minorHAnsi" w:cstheme="minorHAnsi"/>
                <w:bCs/>
                <w:i/>
                <w:iCs/>
                <w:color w:val="1F497D" w:themeColor="text2"/>
              </w:rPr>
              <w:t xml:space="preserve"> cerámicos para sales de alta temperatura </w:t>
            </w:r>
            <w:r>
              <w:rPr>
                <w:rFonts w:cstheme="minorHAnsi"/>
                <w:bCs/>
                <w:i/>
                <w:iCs/>
                <w:color w:val="1F497D" w:themeColor="text2"/>
              </w:rPr>
              <w:t xml:space="preserve">como </w:t>
            </w:r>
            <w:r>
              <w:rPr>
                <w:rFonts w:asciiTheme="minorHAnsi" w:hAnsiTheme="minorHAnsi" w:cstheme="minorHAnsi"/>
                <w:bCs/>
                <w:i/>
                <w:iCs/>
                <w:color w:val="1F497D" w:themeColor="text2"/>
              </w:rPr>
              <w:t>anodizados para sales de nitrato</w:t>
            </w:r>
            <w:r>
              <w:rPr>
                <w:rFonts w:cstheme="minorHAnsi"/>
                <w:bCs/>
                <w:i/>
                <w:iCs/>
                <w:color w:val="1F497D" w:themeColor="text2"/>
              </w:rPr>
              <w:t xml:space="preserve"> a la vez que se han estudiado nuevos materiales contenedores metálicos en los que la corrosión sea reducida</w:t>
            </w:r>
            <w:r>
              <w:rPr>
                <w:rFonts w:asciiTheme="minorHAnsi" w:hAnsiTheme="minorHAnsi" w:cstheme="minorHAnsi"/>
                <w:bCs/>
                <w:i/>
                <w:iCs/>
                <w:color w:val="1F497D" w:themeColor="text2"/>
              </w:rPr>
              <w:t xml:space="preserve">. </w:t>
            </w:r>
            <w:r>
              <w:rPr>
                <w:rFonts w:cstheme="minorHAnsi"/>
                <w:bCs/>
                <w:i/>
                <w:iCs/>
                <w:color w:val="1F497D" w:themeColor="text2"/>
              </w:rPr>
              <w:t>También,</w:t>
            </w:r>
            <w:r>
              <w:rPr>
                <w:rFonts w:asciiTheme="minorHAnsi" w:hAnsiTheme="minorHAnsi" w:cstheme="minorHAnsi"/>
                <w:bCs/>
                <w:i/>
                <w:iCs/>
                <w:color w:val="1F497D" w:themeColor="text2"/>
              </w:rPr>
              <w:t xml:space="preserve"> se han desarrollado </w:t>
            </w:r>
            <w:proofErr w:type="spellStart"/>
            <w:r>
              <w:rPr>
                <w:rFonts w:asciiTheme="minorHAnsi" w:hAnsiTheme="minorHAnsi" w:cstheme="minorHAnsi"/>
                <w:bCs/>
                <w:i/>
                <w:iCs/>
                <w:color w:val="1F497D" w:themeColor="text2"/>
              </w:rPr>
              <w:t>PCMs</w:t>
            </w:r>
            <w:proofErr w:type="spellEnd"/>
            <w:r>
              <w:rPr>
                <w:rFonts w:asciiTheme="minorHAnsi" w:hAnsiTheme="minorHAnsi" w:cstheme="minorHAnsi"/>
                <w:bCs/>
                <w:i/>
                <w:iCs/>
                <w:color w:val="1F497D" w:themeColor="text2"/>
              </w:rPr>
              <w:t xml:space="preserve"> basados en sales (media y alta temperatura) y en aleaciones metálicas (alta temperatura)</w:t>
            </w:r>
            <w:r>
              <w:rPr>
                <w:rFonts w:cstheme="minorHAnsi"/>
                <w:bCs/>
                <w:i/>
                <w:iCs/>
                <w:color w:val="1F497D" w:themeColor="text2"/>
              </w:rPr>
              <w:t xml:space="preserve">. </w:t>
            </w:r>
            <w:r>
              <w:rPr>
                <w:rFonts w:asciiTheme="minorHAnsi" w:hAnsiTheme="minorHAnsi" w:cstheme="minorHAnsi"/>
                <w:bCs/>
                <w:i/>
                <w:iCs/>
                <w:color w:val="1F497D" w:themeColor="text2"/>
              </w:rPr>
              <w:t>Adicionalmente</w:t>
            </w:r>
            <w:r>
              <w:rPr>
                <w:rFonts w:cstheme="minorHAnsi"/>
                <w:bCs/>
                <w:i/>
                <w:iCs/>
                <w:color w:val="1F497D" w:themeColor="text2"/>
              </w:rPr>
              <w:t>,</w:t>
            </w:r>
            <w:r>
              <w:rPr>
                <w:rFonts w:asciiTheme="minorHAnsi" w:hAnsiTheme="minorHAnsi" w:cstheme="minorHAnsi"/>
                <w:bCs/>
                <w:i/>
                <w:iCs/>
                <w:color w:val="1F497D" w:themeColor="text2"/>
              </w:rPr>
              <w:t xml:space="preserve"> se han obtenido resultados relacionados con el estudio de la viabilidad económica de las soluciones de almacenamiento de alta temperatura en centrales CSP y de media temperatura para plantas de calor de proceso. </w:t>
            </w:r>
            <w:r>
              <w:rPr>
                <w:rFonts w:cstheme="minorHAnsi"/>
                <w:bCs/>
                <w:i/>
                <w:iCs/>
                <w:color w:val="1F497D" w:themeColor="text2"/>
              </w:rPr>
              <w:t xml:space="preserve">Por último, </w:t>
            </w:r>
            <w:r w:rsidRPr="000F5EF7">
              <w:rPr>
                <w:rFonts w:asciiTheme="minorHAnsi" w:hAnsiTheme="minorHAnsi" w:cstheme="minorHAnsi"/>
                <w:bCs/>
                <w:i/>
                <w:iCs/>
                <w:color w:val="1F497D" w:themeColor="text2"/>
              </w:rPr>
              <w:t>CENER</w:t>
            </w:r>
            <w:r>
              <w:rPr>
                <w:rFonts w:cstheme="minorHAnsi"/>
                <w:bCs/>
                <w:i/>
                <w:iCs/>
                <w:color w:val="1F497D" w:themeColor="text2"/>
              </w:rPr>
              <w:t xml:space="preserve"> también</w:t>
            </w:r>
            <w:r w:rsidRPr="000F5EF7">
              <w:rPr>
                <w:rFonts w:asciiTheme="minorHAnsi" w:hAnsiTheme="minorHAnsi" w:cstheme="minorHAnsi"/>
                <w:bCs/>
                <w:i/>
                <w:iCs/>
                <w:color w:val="1F497D" w:themeColor="text2"/>
              </w:rPr>
              <w:t xml:space="preserve"> ha obtenido como resultado de este proyecto el desarrollo de un </w:t>
            </w:r>
            <w:r>
              <w:rPr>
                <w:rFonts w:cstheme="minorHAnsi"/>
                <w:bCs/>
                <w:i/>
                <w:iCs/>
                <w:color w:val="1F497D" w:themeColor="text2"/>
              </w:rPr>
              <w:t xml:space="preserve">lazo térmico para ensayo de </w:t>
            </w:r>
            <w:r>
              <w:rPr>
                <w:rFonts w:cstheme="minorHAnsi"/>
                <w:bCs/>
                <w:i/>
                <w:iCs/>
                <w:color w:val="1F497D" w:themeColor="text2"/>
              </w:rPr>
              <w:lastRenderedPageBreak/>
              <w:t>materiales de almacenamiento que se encuentra hoy en día en sus instalaciones</w:t>
            </w:r>
            <w:r w:rsidRPr="000F5EF7">
              <w:rPr>
                <w:rFonts w:asciiTheme="minorHAnsi" w:hAnsiTheme="minorHAnsi" w:cstheme="minorHAnsi"/>
                <w:bCs/>
                <w:i/>
                <w:iCs/>
                <w:color w:val="1F497D" w:themeColor="text2"/>
              </w:rPr>
              <w:t>.</w:t>
            </w:r>
          </w:p>
          <w:p w14:paraId="2926DCCE" w14:textId="77777777" w:rsidR="00DA731D" w:rsidRPr="009D6EB2" w:rsidRDefault="00DA731D" w:rsidP="006D4838">
            <w:pPr>
              <w:pStyle w:val="TableParagraph"/>
              <w:spacing w:before="27"/>
              <w:ind w:left="0"/>
              <w:rPr>
                <w:rFonts w:asciiTheme="minorHAnsi" w:hAnsiTheme="minorHAnsi" w:cstheme="minorHAnsi"/>
                <w:i/>
                <w:color w:val="FF0000"/>
              </w:rPr>
            </w:pPr>
          </w:p>
        </w:tc>
      </w:tr>
      <w:tr w:rsidR="00DA731D" w:rsidRPr="009D6EB2" w14:paraId="4DAFBBCE" w14:textId="77777777" w:rsidTr="006D4838">
        <w:trPr>
          <w:trHeight w:val="756"/>
        </w:trPr>
        <w:tc>
          <w:tcPr>
            <w:tcW w:w="3525" w:type="dxa"/>
            <w:vMerge w:val="restart"/>
            <w:tcBorders>
              <w:top w:val="single" w:sz="4" w:space="0" w:color="auto"/>
              <w:left w:val="single" w:sz="4" w:space="0" w:color="auto"/>
              <w:bottom w:val="single" w:sz="4" w:space="0" w:color="auto"/>
              <w:right w:val="single" w:sz="4" w:space="0" w:color="auto"/>
            </w:tcBorders>
          </w:tcPr>
          <w:p w14:paraId="16FA6F8E" w14:textId="77777777" w:rsidR="00DA731D" w:rsidRPr="00704E0B" w:rsidRDefault="00DA731D" w:rsidP="006D4838">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Título y acrónimo:</w:t>
            </w:r>
          </w:p>
          <w:p w14:paraId="44318B79" w14:textId="05990A8B" w:rsidR="00DA731D" w:rsidRPr="00495899" w:rsidRDefault="00495899" w:rsidP="006D4838">
            <w:pPr>
              <w:pStyle w:val="TableParagraph"/>
              <w:spacing w:before="101"/>
              <w:ind w:left="0" w:right="435"/>
              <w:jc w:val="both"/>
              <w:rPr>
                <w:rFonts w:asciiTheme="minorHAnsi" w:hAnsiTheme="minorHAnsi" w:cstheme="minorHAnsi"/>
                <w:i/>
              </w:rPr>
            </w:pPr>
            <w:r w:rsidRPr="00495899">
              <w:rPr>
                <w:rFonts w:asciiTheme="minorHAnsi" w:hAnsiTheme="minorHAnsi" w:cstheme="minorHAnsi"/>
                <w:i/>
              </w:rPr>
              <w:t>Desarrollo de sistemas de almacenamiento térmico avanzado de alta temperatura y bajo coste en la Comunidad Foral de Navarra (HTSTORAGE)</w:t>
            </w:r>
          </w:p>
          <w:p w14:paraId="3BC070AE" w14:textId="77777777" w:rsidR="00DA731D" w:rsidRPr="009D6EB2" w:rsidRDefault="00DA731D" w:rsidP="006D4838">
            <w:pPr>
              <w:pStyle w:val="TableParagraph"/>
              <w:spacing w:before="101"/>
              <w:ind w:left="0" w:right="435"/>
              <w:jc w:val="both"/>
              <w:rPr>
                <w:rFonts w:asciiTheme="minorHAnsi" w:hAnsiTheme="minorHAnsi" w:cstheme="minorHAnsi"/>
                <w:i/>
                <w:color w:val="FF0000"/>
              </w:rPr>
            </w:pPr>
          </w:p>
        </w:tc>
        <w:tc>
          <w:tcPr>
            <w:tcW w:w="12284" w:type="dxa"/>
            <w:gridSpan w:val="3"/>
            <w:vMerge/>
            <w:tcBorders>
              <w:top w:val="single" w:sz="4" w:space="0" w:color="000000"/>
              <w:left w:val="single" w:sz="4" w:space="0" w:color="auto"/>
              <w:right w:val="single" w:sz="4" w:space="0" w:color="auto"/>
            </w:tcBorders>
          </w:tcPr>
          <w:p w14:paraId="60AFA73D" w14:textId="77777777" w:rsidR="00DA731D" w:rsidRPr="009D6EB2" w:rsidRDefault="00DA731D" w:rsidP="006D4838">
            <w:pPr>
              <w:rPr>
                <w:rFonts w:asciiTheme="minorHAnsi" w:hAnsiTheme="minorHAnsi" w:cstheme="minorHAnsi"/>
              </w:rPr>
            </w:pPr>
          </w:p>
        </w:tc>
      </w:tr>
      <w:tr w:rsidR="00DA731D" w:rsidRPr="009D6EB2" w14:paraId="1D762B7F" w14:textId="77777777" w:rsidTr="006D4838">
        <w:trPr>
          <w:trHeight w:val="413"/>
        </w:trPr>
        <w:tc>
          <w:tcPr>
            <w:tcW w:w="3525" w:type="dxa"/>
            <w:vMerge/>
            <w:tcBorders>
              <w:top w:val="nil"/>
              <w:left w:val="single" w:sz="4" w:space="0" w:color="auto"/>
              <w:bottom w:val="single" w:sz="4" w:space="0" w:color="auto"/>
              <w:right w:val="single" w:sz="4" w:space="0" w:color="auto"/>
            </w:tcBorders>
          </w:tcPr>
          <w:p w14:paraId="69C4B635" w14:textId="77777777" w:rsidR="00DA731D" w:rsidRPr="009D6EB2" w:rsidRDefault="00DA731D" w:rsidP="006D4838">
            <w:pPr>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3A8F106E" w14:textId="77777777" w:rsidR="00DA731D" w:rsidRPr="009D6EB2" w:rsidRDefault="00DA731D" w:rsidP="006D4838">
            <w:pPr>
              <w:rPr>
                <w:rFonts w:asciiTheme="minorHAnsi" w:hAnsiTheme="minorHAnsi" w:cstheme="minorHAnsi"/>
              </w:rPr>
            </w:pPr>
          </w:p>
        </w:tc>
      </w:tr>
      <w:tr w:rsidR="00DA731D" w:rsidRPr="009D6EB2" w14:paraId="06DE961C" w14:textId="77777777" w:rsidTr="006D4838">
        <w:trPr>
          <w:trHeight w:val="330"/>
        </w:trPr>
        <w:tc>
          <w:tcPr>
            <w:tcW w:w="3525" w:type="dxa"/>
            <w:tcBorders>
              <w:top w:val="single" w:sz="4" w:space="0" w:color="auto"/>
              <w:left w:val="single" w:sz="4" w:space="0" w:color="auto"/>
              <w:bottom w:val="single" w:sz="4" w:space="0" w:color="auto"/>
              <w:right w:val="single" w:sz="4" w:space="0" w:color="auto"/>
            </w:tcBorders>
          </w:tcPr>
          <w:p w14:paraId="596F7151" w14:textId="3547C620" w:rsidR="00DA731D" w:rsidRPr="00704E0B" w:rsidRDefault="00DA731D" w:rsidP="006D4838">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Origen de los fondos: </w:t>
            </w:r>
            <w:r w:rsidR="00627FD0">
              <w:rPr>
                <w:rFonts w:asciiTheme="minorHAnsi" w:hAnsiTheme="minorHAnsi" w:cstheme="minorHAnsi"/>
                <w:i/>
                <w:color w:val="1F497D" w:themeColor="text2"/>
              </w:rPr>
              <w:t xml:space="preserve"> Regional</w:t>
            </w:r>
          </w:p>
          <w:p w14:paraId="235B0386" w14:textId="77777777" w:rsidR="00DA731D" w:rsidRPr="009D6EB2" w:rsidRDefault="00DA731D" w:rsidP="006D4838">
            <w:pPr>
              <w:pStyle w:val="TableParagraph"/>
              <w:spacing w:before="27"/>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75A2F003" w14:textId="77777777" w:rsidR="00DA731D" w:rsidRPr="009D6EB2" w:rsidRDefault="00DA731D" w:rsidP="006D4838">
            <w:pPr>
              <w:rPr>
                <w:rFonts w:asciiTheme="minorHAnsi" w:hAnsiTheme="minorHAnsi" w:cstheme="minorHAnsi"/>
              </w:rPr>
            </w:pPr>
          </w:p>
        </w:tc>
      </w:tr>
      <w:tr w:rsidR="00DA731D" w:rsidRPr="009D6EB2" w14:paraId="5B630B30" w14:textId="77777777" w:rsidTr="006D4838">
        <w:trPr>
          <w:trHeight w:val="380"/>
        </w:trPr>
        <w:tc>
          <w:tcPr>
            <w:tcW w:w="3525" w:type="dxa"/>
            <w:tcBorders>
              <w:top w:val="single" w:sz="4" w:space="0" w:color="auto"/>
              <w:bottom w:val="nil"/>
              <w:right w:val="single" w:sz="4" w:space="0" w:color="auto"/>
            </w:tcBorders>
          </w:tcPr>
          <w:p w14:paraId="24315CC2" w14:textId="55347030" w:rsidR="00DA731D" w:rsidRPr="00704E0B" w:rsidRDefault="00DA731D" w:rsidP="006D4838">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Presupuesto: </w:t>
            </w:r>
            <w:r w:rsidR="00FF0EC3">
              <w:rPr>
                <w:rFonts w:asciiTheme="minorHAnsi" w:hAnsiTheme="minorHAnsi" w:cstheme="minorHAnsi"/>
                <w:i/>
                <w:color w:val="1F497D" w:themeColor="text2"/>
              </w:rPr>
              <w:t xml:space="preserve">Global: </w:t>
            </w:r>
            <w:r w:rsidR="00FF0EC3" w:rsidRPr="00FF0EC3">
              <w:rPr>
                <w:rFonts w:asciiTheme="minorHAnsi" w:hAnsiTheme="minorHAnsi" w:cstheme="minorHAnsi"/>
                <w:i/>
                <w:color w:val="1F497D" w:themeColor="text2"/>
              </w:rPr>
              <w:t>490.177,97 €</w:t>
            </w:r>
            <w:r w:rsidRPr="00704E0B">
              <w:rPr>
                <w:rFonts w:asciiTheme="minorHAnsi" w:hAnsiTheme="minorHAnsi" w:cstheme="minorHAnsi"/>
                <w:i/>
                <w:color w:val="1F497D" w:themeColor="text2"/>
              </w:rPr>
              <w:t xml:space="preserve"> / de la entidad</w:t>
            </w:r>
            <w:r w:rsidR="00FF0EC3">
              <w:rPr>
                <w:rFonts w:asciiTheme="minorHAnsi" w:hAnsiTheme="minorHAnsi" w:cstheme="minorHAnsi"/>
                <w:i/>
                <w:color w:val="1F497D" w:themeColor="text2"/>
              </w:rPr>
              <w:t xml:space="preserve">: </w:t>
            </w:r>
            <w:r w:rsidR="00FF0EC3" w:rsidRPr="00FF0EC3">
              <w:rPr>
                <w:rFonts w:asciiTheme="minorHAnsi" w:hAnsiTheme="minorHAnsi" w:cstheme="minorHAnsi"/>
                <w:i/>
                <w:color w:val="1F497D" w:themeColor="text2"/>
              </w:rPr>
              <w:t>202.345,05 €</w:t>
            </w:r>
          </w:p>
          <w:p w14:paraId="14C034E1" w14:textId="77777777" w:rsidR="00DA731D" w:rsidRPr="009D6EB2" w:rsidRDefault="00DA731D" w:rsidP="006D4838">
            <w:pPr>
              <w:pStyle w:val="TableParagraph"/>
              <w:spacing w:before="101"/>
              <w:ind w:right="435"/>
              <w:jc w:val="both"/>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2CB94A45" w14:textId="77777777" w:rsidR="00DA731D" w:rsidRPr="009D6EB2" w:rsidRDefault="00DA731D" w:rsidP="006D4838">
            <w:pPr>
              <w:rPr>
                <w:rFonts w:asciiTheme="minorHAnsi" w:hAnsiTheme="minorHAnsi" w:cstheme="minorHAnsi"/>
              </w:rPr>
            </w:pPr>
          </w:p>
        </w:tc>
      </w:tr>
      <w:tr w:rsidR="00DA731D" w:rsidRPr="009D6EB2" w14:paraId="27659540" w14:textId="77777777" w:rsidTr="006D4838">
        <w:trPr>
          <w:trHeight w:val="354"/>
        </w:trPr>
        <w:tc>
          <w:tcPr>
            <w:tcW w:w="3525" w:type="dxa"/>
            <w:tcBorders>
              <w:top w:val="nil"/>
              <w:bottom w:val="nil"/>
              <w:right w:val="single" w:sz="4" w:space="0" w:color="auto"/>
            </w:tcBorders>
          </w:tcPr>
          <w:p w14:paraId="01B10D47" w14:textId="77777777" w:rsidR="00DA731D" w:rsidRPr="00704E0B" w:rsidRDefault="00DA731D" w:rsidP="006D4838">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Tipo de ayuda: Subvención</w:t>
            </w:r>
          </w:p>
        </w:tc>
        <w:tc>
          <w:tcPr>
            <w:tcW w:w="12284" w:type="dxa"/>
            <w:gridSpan w:val="3"/>
            <w:vMerge/>
            <w:tcBorders>
              <w:top w:val="single" w:sz="4" w:space="0" w:color="000000"/>
              <w:left w:val="single" w:sz="4" w:space="0" w:color="auto"/>
              <w:right w:val="single" w:sz="4" w:space="0" w:color="auto"/>
            </w:tcBorders>
          </w:tcPr>
          <w:p w14:paraId="0057124C" w14:textId="77777777" w:rsidR="00DA731D" w:rsidRPr="009D6EB2" w:rsidRDefault="00DA731D" w:rsidP="006D4838">
            <w:pPr>
              <w:rPr>
                <w:rFonts w:asciiTheme="minorHAnsi" w:hAnsiTheme="minorHAnsi" w:cstheme="minorHAnsi"/>
              </w:rPr>
            </w:pPr>
          </w:p>
        </w:tc>
      </w:tr>
      <w:tr w:rsidR="00DA731D" w:rsidRPr="009D6EB2" w14:paraId="596D3F82" w14:textId="77777777" w:rsidTr="006D4838">
        <w:trPr>
          <w:trHeight w:val="354"/>
        </w:trPr>
        <w:tc>
          <w:tcPr>
            <w:tcW w:w="3525" w:type="dxa"/>
            <w:tcBorders>
              <w:top w:val="nil"/>
              <w:bottom w:val="nil"/>
              <w:right w:val="single" w:sz="4" w:space="0" w:color="auto"/>
            </w:tcBorders>
          </w:tcPr>
          <w:p w14:paraId="7F1B8617" w14:textId="77777777" w:rsidR="00DA731D" w:rsidRDefault="00DA731D" w:rsidP="006D4838">
            <w:pPr>
              <w:pStyle w:val="TableParagraph"/>
              <w:spacing w:before="101"/>
              <w:ind w:right="435"/>
              <w:jc w:val="both"/>
              <w:rPr>
                <w:rFonts w:asciiTheme="minorHAnsi" w:hAnsiTheme="minorHAnsi" w:cstheme="minorHAnsi"/>
                <w:i/>
                <w:color w:val="1F497D" w:themeColor="text2"/>
              </w:rPr>
            </w:pPr>
          </w:p>
          <w:p w14:paraId="5DF42C18" w14:textId="77777777" w:rsidR="00DA731D" w:rsidRPr="00704E0B" w:rsidRDefault="00DA731D" w:rsidP="006D4838">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p>
          <w:p w14:paraId="7B4C8BC7" w14:textId="60E01D15" w:rsidR="00DA731D" w:rsidRPr="00704E0B" w:rsidRDefault="00FF0EC3" w:rsidP="006D4838">
            <w:pPr>
              <w:pStyle w:val="TableParagraph"/>
              <w:spacing w:before="101"/>
              <w:ind w:right="435"/>
              <w:jc w:val="both"/>
              <w:rPr>
                <w:rFonts w:asciiTheme="minorHAnsi" w:hAnsiTheme="minorHAnsi" w:cstheme="minorHAnsi"/>
                <w:i/>
                <w:color w:val="1F497D" w:themeColor="text2"/>
              </w:rPr>
            </w:pPr>
            <w:r>
              <w:rPr>
                <w:rFonts w:asciiTheme="minorHAnsi" w:hAnsiTheme="minorHAnsi" w:cstheme="minorHAnsi"/>
                <w:i/>
                <w:color w:val="1F497D" w:themeColor="text2"/>
              </w:rPr>
              <w:t>Enero 2017</w:t>
            </w:r>
          </w:p>
        </w:tc>
        <w:tc>
          <w:tcPr>
            <w:tcW w:w="12284" w:type="dxa"/>
            <w:gridSpan w:val="3"/>
            <w:vMerge/>
            <w:tcBorders>
              <w:top w:val="single" w:sz="4" w:space="0" w:color="000000"/>
              <w:left w:val="single" w:sz="4" w:space="0" w:color="auto"/>
              <w:right w:val="single" w:sz="4" w:space="0" w:color="auto"/>
            </w:tcBorders>
          </w:tcPr>
          <w:p w14:paraId="429B432F" w14:textId="77777777" w:rsidR="00DA731D" w:rsidRPr="009D6EB2" w:rsidRDefault="00DA731D" w:rsidP="006D4838">
            <w:pPr>
              <w:rPr>
                <w:rFonts w:asciiTheme="minorHAnsi" w:hAnsiTheme="minorHAnsi" w:cstheme="minorHAnsi"/>
              </w:rPr>
            </w:pPr>
          </w:p>
        </w:tc>
      </w:tr>
      <w:tr w:rsidR="00DA731D" w:rsidRPr="009D6EB2" w14:paraId="644B40E7" w14:textId="77777777" w:rsidTr="000D40AC">
        <w:trPr>
          <w:trHeight w:val="762"/>
        </w:trPr>
        <w:tc>
          <w:tcPr>
            <w:tcW w:w="3525" w:type="dxa"/>
            <w:tcBorders>
              <w:top w:val="nil"/>
              <w:bottom w:val="single" w:sz="24" w:space="0" w:color="000000"/>
              <w:right w:val="single" w:sz="4" w:space="0" w:color="auto"/>
            </w:tcBorders>
          </w:tcPr>
          <w:p w14:paraId="4F2A4B79" w14:textId="4B6D77C9" w:rsidR="00DA731D" w:rsidRPr="00704E0B" w:rsidRDefault="00DA731D" w:rsidP="006D4838">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Duración:</w:t>
            </w:r>
            <w:r w:rsidR="00FF0EC3">
              <w:rPr>
                <w:rFonts w:asciiTheme="minorHAnsi" w:hAnsiTheme="minorHAnsi" w:cstheme="minorHAnsi"/>
                <w:i/>
                <w:color w:val="1F497D" w:themeColor="text2"/>
              </w:rPr>
              <w:t xml:space="preserve"> 36 meses</w:t>
            </w:r>
          </w:p>
        </w:tc>
        <w:tc>
          <w:tcPr>
            <w:tcW w:w="12284" w:type="dxa"/>
            <w:gridSpan w:val="3"/>
            <w:vMerge/>
            <w:tcBorders>
              <w:top w:val="single" w:sz="4" w:space="0" w:color="000000"/>
              <w:left w:val="single" w:sz="4" w:space="0" w:color="auto"/>
              <w:bottom w:val="single" w:sz="24" w:space="0" w:color="000000"/>
              <w:right w:val="single" w:sz="4" w:space="0" w:color="auto"/>
            </w:tcBorders>
          </w:tcPr>
          <w:p w14:paraId="249E345B" w14:textId="77777777" w:rsidR="00DA731D" w:rsidRPr="009D6EB2" w:rsidRDefault="00DA731D" w:rsidP="006D4838">
            <w:pPr>
              <w:rPr>
                <w:rFonts w:asciiTheme="minorHAnsi" w:hAnsiTheme="minorHAnsi" w:cstheme="minorHAnsi"/>
              </w:rPr>
            </w:pPr>
          </w:p>
        </w:tc>
      </w:tr>
      <w:tr w:rsidR="000D40AC" w:rsidRPr="009D6EB2" w14:paraId="286D7067" w14:textId="77777777" w:rsidTr="000D40AC">
        <w:trPr>
          <w:trHeight w:val="251"/>
        </w:trPr>
        <w:tc>
          <w:tcPr>
            <w:tcW w:w="3525" w:type="dxa"/>
            <w:tcBorders>
              <w:top w:val="single" w:sz="24" w:space="0" w:color="000000"/>
              <w:bottom w:val="single" w:sz="4" w:space="0" w:color="auto"/>
              <w:right w:val="single" w:sz="4" w:space="0" w:color="auto"/>
            </w:tcBorders>
          </w:tcPr>
          <w:p w14:paraId="1B57FC73" w14:textId="77777777" w:rsidR="000D40AC" w:rsidRPr="009D6EB2" w:rsidRDefault="000D40AC" w:rsidP="006D4838">
            <w:pPr>
              <w:pStyle w:val="TableParagraph"/>
              <w:spacing w:line="248" w:lineRule="exact"/>
              <w:rPr>
                <w:rFonts w:asciiTheme="minorHAnsi" w:hAnsiTheme="minorHAnsi" w:cstheme="minorHAnsi"/>
                <w:bCs/>
                <w:i/>
                <w:iCs/>
              </w:rPr>
            </w:pPr>
            <w:proofErr w:type="spellStart"/>
            <w:r w:rsidRPr="009D6EB2">
              <w:rPr>
                <w:rFonts w:asciiTheme="minorHAnsi" w:hAnsiTheme="minorHAnsi" w:cstheme="minorHAnsi"/>
                <w:bCs/>
                <w:i/>
                <w:iCs/>
              </w:rPr>
              <w:t>Info</w:t>
            </w:r>
            <w:proofErr w:type="spellEnd"/>
            <w:r w:rsidRPr="009D6EB2">
              <w:rPr>
                <w:rFonts w:asciiTheme="minorHAnsi" w:hAnsiTheme="minorHAnsi" w:cstheme="minorHAnsi"/>
                <w:bCs/>
                <w:i/>
                <w:iCs/>
              </w:rPr>
              <w:t xml:space="preserve"> básica sobre el proyecto:</w:t>
            </w:r>
          </w:p>
        </w:tc>
        <w:tc>
          <w:tcPr>
            <w:tcW w:w="12284" w:type="dxa"/>
            <w:gridSpan w:val="3"/>
            <w:vMerge w:val="restart"/>
            <w:tcBorders>
              <w:top w:val="single" w:sz="24" w:space="0" w:color="000000"/>
              <w:left w:val="single" w:sz="4" w:space="0" w:color="auto"/>
              <w:right w:val="single" w:sz="4" w:space="0" w:color="auto"/>
            </w:tcBorders>
          </w:tcPr>
          <w:p w14:paraId="197C817A" w14:textId="77777777" w:rsidR="000D40AC" w:rsidRPr="009D6EB2" w:rsidRDefault="000D40AC" w:rsidP="00D93908">
            <w:pPr>
              <w:pStyle w:val="TableParagraph"/>
              <w:numPr>
                <w:ilvl w:val="0"/>
                <w:numId w:val="1"/>
              </w:numPr>
              <w:spacing w:line="260" w:lineRule="exact"/>
              <w:jc w:val="both"/>
              <w:rPr>
                <w:rFonts w:asciiTheme="minorHAnsi" w:hAnsiTheme="minorHAnsi" w:cstheme="minorHAnsi"/>
                <w:bCs/>
                <w:i/>
                <w:iCs/>
              </w:rPr>
            </w:pPr>
            <w:r w:rsidRPr="009D6EB2">
              <w:rPr>
                <w:rFonts w:asciiTheme="minorHAnsi" w:hAnsiTheme="minorHAnsi" w:cstheme="minorHAnsi"/>
                <w:bCs/>
                <w:i/>
                <w:iCs/>
              </w:rPr>
              <w:t>Descripción y objetivos del proyecto:</w:t>
            </w:r>
          </w:p>
          <w:p w14:paraId="235951C9" w14:textId="77777777" w:rsidR="00C64B61" w:rsidRPr="000F5EF7" w:rsidRDefault="00C64B61" w:rsidP="00C64B61">
            <w:pPr>
              <w:pStyle w:val="TableParagraph"/>
              <w:spacing w:before="119"/>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 xml:space="preserve">El objetivo global del proyecto </w:t>
            </w:r>
            <w:proofErr w:type="spellStart"/>
            <w:r w:rsidRPr="000F5EF7">
              <w:rPr>
                <w:rFonts w:asciiTheme="minorHAnsi" w:hAnsiTheme="minorHAnsi" w:cstheme="minorHAnsi"/>
                <w:bCs/>
                <w:i/>
                <w:iCs/>
                <w:color w:val="1F497D" w:themeColor="text2"/>
              </w:rPr>
              <w:t>CAPTure</w:t>
            </w:r>
            <w:proofErr w:type="spellEnd"/>
            <w:r w:rsidRPr="000F5EF7">
              <w:rPr>
                <w:rFonts w:asciiTheme="minorHAnsi" w:hAnsiTheme="minorHAnsi" w:cstheme="minorHAnsi"/>
                <w:bCs/>
                <w:i/>
                <w:iCs/>
                <w:color w:val="1F497D" w:themeColor="text2"/>
              </w:rPr>
              <w:t xml:space="preserve"> se centra en aumentar la eficiencia y reducir el LCOE de las plantas termosolares, desarrollando para ello los componentes relevantes que permitan implementar una novedosa configuración de planta. Esta configuración de planta se basa en el concepto </w:t>
            </w:r>
            <w:proofErr w:type="spellStart"/>
            <w:r w:rsidRPr="000F5EF7">
              <w:rPr>
                <w:rFonts w:asciiTheme="minorHAnsi" w:hAnsiTheme="minorHAnsi" w:cstheme="minorHAnsi"/>
                <w:bCs/>
                <w:i/>
                <w:iCs/>
                <w:color w:val="1F497D" w:themeColor="text2"/>
              </w:rPr>
              <w:t>multi-torre</w:t>
            </w:r>
            <w:proofErr w:type="spellEnd"/>
            <w:r w:rsidRPr="000F5EF7">
              <w:rPr>
                <w:rFonts w:asciiTheme="minorHAnsi" w:hAnsiTheme="minorHAnsi" w:cstheme="minorHAnsi"/>
                <w:bCs/>
                <w:i/>
                <w:iCs/>
                <w:color w:val="1F497D" w:themeColor="text2"/>
              </w:rPr>
              <w:t xml:space="preserve"> desacoplada con ciclo combinado solar.</w:t>
            </w:r>
          </w:p>
          <w:p w14:paraId="34A349B0" w14:textId="77777777" w:rsidR="00C64B61" w:rsidRPr="000F5EF7" w:rsidRDefault="00C64B61" w:rsidP="00C64B61">
            <w:pPr>
              <w:pStyle w:val="TableParagraph"/>
              <w:spacing w:before="119"/>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 xml:space="preserve">Los desarrollos principales que se llevan a cabo en el proyecto son: </w:t>
            </w:r>
          </w:p>
          <w:p w14:paraId="200B6BB9" w14:textId="5C506527" w:rsidR="00C64B61" w:rsidRPr="000F5EF7" w:rsidRDefault="00C64B61" w:rsidP="00C64B61">
            <w:pPr>
              <w:pStyle w:val="TableParagraph"/>
              <w:numPr>
                <w:ilvl w:val="0"/>
                <w:numId w:val="3"/>
              </w:numPr>
              <w:spacing w:before="119"/>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 xml:space="preserve">Desarrollo de un innovador receptor de aire presurizado, compuesto por un receptor volumétrico </w:t>
            </w:r>
          </w:p>
          <w:p w14:paraId="64FC886F" w14:textId="13456BDA" w:rsidR="00C64B61" w:rsidRPr="000F5EF7" w:rsidRDefault="00C64B61" w:rsidP="00C64B61">
            <w:pPr>
              <w:pStyle w:val="TableParagraph"/>
              <w:numPr>
                <w:ilvl w:val="0"/>
                <w:numId w:val="3"/>
              </w:numPr>
              <w:spacing w:before="119"/>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Desarrollo de un heliostato de pequeño tamaño que facilite el control del flujo solar en el receptor.</w:t>
            </w:r>
          </w:p>
          <w:p w14:paraId="470AF6BF" w14:textId="496CE94A" w:rsidR="00C64B61" w:rsidRPr="000F5EF7" w:rsidRDefault="00C64B61" w:rsidP="00C64B61">
            <w:pPr>
              <w:pStyle w:val="TableParagraph"/>
              <w:numPr>
                <w:ilvl w:val="0"/>
                <w:numId w:val="3"/>
              </w:numPr>
              <w:spacing w:before="119"/>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 xml:space="preserve">La evaluación teórica y optimización del concepto de planta </w:t>
            </w:r>
            <w:proofErr w:type="spellStart"/>
            <w:r w:rsidRPr="000F5EF7">
              <w:rPr>
                <w:rFonts w:asciiTheme="minorHAnsi" w:hAnsiTheme="minorHAnsi" w:cstheme="minorHAnsi"/>
                <w:bCs/>
                <w:i/>
                <w:iCs/>
                <w:color w:val="1F497D" w:themeColor="text2"/>
              </w:rPr>
              <w:t>CAPTure</w:t>
            </w:r>
            <w:proofErr w:type="spellEnd"/>
            <w:r w:rsidRPr="000F5EF7">
              <w:rPr>
                <w:rFonts w:asciiTheme="minorHAnsi" w:hAnsiTheme="minorHAnsi" w:cstheme="minorHAnsi"/>
                <w:bCs/>
                <w:i/>
                <w:iCs/>
                <w:color w:val="1F497D" w:themeColor="text2"/>
              </w:rPr>
              <w:t xml:space="preserve">, es decir, el concepto de planta modular </w:t>
            </w:r>
            <w:proofErr w:type="spellStart"/>
            <w:r w:rsidRPr="000F5EF7">
              <w:rPr>
                <w:rFonts w:asciiTheme="minorHAnsi" w:hAnsiTheme="minorHAnsi" w:cstheme="minorHAnsi"/>
                <w:bCs/>
                <w:i/>
                <w:iCs/>
                <w:color w:val="1F497D" w:themeColor="text2"/>
              </w:rPr>
              <w:t>multi-torre</w:t>
            </w:r>
            <w:proofErr w:type="spellEnd"/>
            <w:r w:rsidRPr="000F5EF7">
              <w:rPr>
                <w:rFonts w:asciiTheme="minorHAnsi" w:hAnsiTheme="minorHAnsi" w:cstheme="minorHAnsi"/>
                <w:bCs/>
                <w:i/>
                <w:iCs/>
                <w:color w:val="1F497D" w:themeColor="text2"/>
              </w:rPr>
              <w:t xml:space="preserve"> desacoplada con ciclo combinado solar (DSCC).</w:t>
            </w:r>
          </w:p>
          <w:p w14:paraId="4A376CB3" w14:textId="0072E78B" w:rsidR="000D40AC" w:rsidRPr="000F5EF7" w:rsidRDefault="00C64B61" w:rsidP="006D4838">
            <w:pPr>
              <w:pStyle w:val="TableParagraph"/>
              <w:spacing w:before="119"/>
              <w:ind w:left="0"/>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En el estudio teórico de la planta se considera un estudio específico para la optimización del sistema de almacenamiento térmico.</w:t>
            </w:r>
          </w:p>
          <w:p w14:paraId="4B51E964" w14:textId="4B3F7AD2" w:rsidR="000D40AC" w:rsidRDefault="000D40AC" w:rsidP="00D93908">
            <w:pPr>
              <w:pStyle w:val="TableParagraph"/>
              <w:numPr>
                <w:ilvl w:val="0"/>
                <w:numId w:val="5"/>
              </w:numPr>
              <w:spacing w:before="119"/>
              <w:rPr>
                <w:rFonts w:asciiTheme="minorHAnsi" w:hAnsiTheme="minorHAnsi" w:cstheme="minorHAnsi"/>
                <w:bCs/>
                <w:i/>
                <w:iCs/>
              </w:rPr>
            </w:pPr>
            <w:r w:rsidRPr="009D6EB2">
              <w:rPr>
                <w:rFonts w:asciiTheme="minorHAnsi" w:hAnsiTheme="minorHAnsi" w:cstheme="minorHAnsi"/>
                <w:bCs/>
                <w:i/>
                <w:iCs/>
              </w:rPr>
              <w:t>Participantes:</w:t>
            </w:r>
          </w:p>
          <w:p w14:paraId="49473155" w14:textId="77777777" w:rsidR="006B6A86" w:rsidRDefault="006B6A86" w:rsidP="006B6A86">
            <w:pPr>
              <w:adjustRightInd w:val="0"/>
              <w:rPr>
                <w:rFonts w:asciiTheme="minorHAnsi" w:hAnsiTheme="minorHAnsi" w:cstheme="minorHAnsi"/>
                <w:i/>
                <w:iCs/>
                <w:color w:val="1F497D" w:themeColor="text2"/>
                <w:sz w:val="20"/>
                <w:szCs w:val="20"/>
              </w:rPr>
            </w:pPr>
          </w:p>
          <w:p w14:paraId="0858FD70" w14:textId="30FBDC82"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1 FUNDACION CENER</w:t>
            </w:r>
          </w:p>
          <w:p w14:paraId="58FF6FBA"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2 FUNDACION TEKNIKER</w:t>
            </w:r>
          </w:p>
          <w:p w14:paraId="5A6E1BB2"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3 CENTRO DE INVESTIGACIONES ENERGETICAS, MEDIOAMBIENTALES Y TECNOLOGICAS-CIEMAT</w:t>
            </w:r>
          </w:p>
          <w:p w14:paraId="4D294F6F"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4 FRAUNHOFER GESELLSCHAFT ZUR FOERDERUNG DER ANGEWANDTEN FORSCHUNG E.V.</w:t>
            </w:r>
          </w:p>
          <w:p w14:paraId="44D93203"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5 BLUEBOX ENERGY LTD</w:t>
            </w:r>
          </w:p>
          <w:p w14:paraId="5B606B04"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6 COMMISSARIAT A L ENERGIE ATOMIQUE ET AUX ENERGIES ALTERNATIVES</w:t>
            </w:r>
          </w:p>
          <w:p w14:paraId="1CF64EB3"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 xml:space="preserve">7 FCT INGENIEURKERAMIK GMBH </w:t>
            </w:r>
          </w:p>
          <w:p w14:paraId="3035DF20"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 xml:space="preserve">8 SOCIETE INDUSTRIELLE DE SONCEBOZ SA </w:t>
            </w:r>
          </w:p>
          <w:p w14:paraId="1DBDAE03"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 xml:space="preserve">9 HAVER &amp; BOECKER OHG </w:t>
            </w:r>
          </w:p>
          <w:p w14:paraId="10C96556"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10 TSK FLAGSOL ENGINEERING GMBH</w:t>
            </w:r>
          </w:p>
          <w:p w14:paraId="19414938"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11 K CONTROLS LTD</w:t>
            </w:r>
          </w:p>
          <w:p w14:paraId="78A2ACED"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12 ELECTRICITE DE FRANCE</w:t>
            </w:r>
          </w:p>
          <w:p w14:paraId="13D0FA29"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 xml:space="preserve">13 EUREC EESV </w:t>
            </w:r>
          </w:p>
          <w:p w14:paraId="5319A653" w14:textId="77777777" w:rsidR="006B6A86" w:rsidRPr="006B6A86"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14 QUERDENKFABRIK AG</w:t>
            </w:r>
          </w:p>
          <w:p w14:paraId="5D579FDB" w14:textId="4B3C5601" w:rsidR="0041178D" w:rsidRDefault="006B6A86" w:rsidP="006B6A86">
            <w:pPr>
              <w:adjustRightInd w:val="0"/>
              <w:rPr>
                <w:rFonts w:asciiTheme="minorHAnsi" w:hAnsiTheme="minorHAnsi" w:cstheme="minorHAnsi"/>
                <w:i/>
                <w:iCs/>
                <w:color w:val="1F497D" w:themeColor="text2"/>
                <w:sz w:val="20"/>
                <w:szCs w:val="20"/>
              </w:rPr>
            </w:pPr>
            <w:r w:rsidRPr="006B6A86">
              <w:rPr>
                <w:rFonts w:asciiTheme="minorHAnsi" w:hAnsiTheme="minorHAnsi" w:cstheme="minorHAnsi"/>
                <w:i/>
                <w:iCs/>
                <w:color w:val="1F497D" w:themeColor="text2"/>
                <w:sz w:val="20"/>
                <w:szCs w:val="20"/>
              </w:rPr>
              <w:t xml:space="preserve">15 CERA SYSTEM </w:t>
            </w:r>
            <w:proofErr w:type="spellStart"/>
            <w:r w:rsidRPr="006B6A86">
              <w:rPr>
                <w:rFonts w:asciiTheme="minorHAnsi" w:hAnsiTheme="minorHAnsi" w:cstheme="minorHAnsi"/>
                <w:i/>
                <w:iCs/>
                <w:color w:val="1F497D" w:themeColor="text2"/>
                <w:sz w:val="20"/>
                <w:szCs w:val="20"/>
              </w:rPr>
              <w:t>VERSCHLEIßSCHUTZ</w:t>
            </w:r>
            <w:proofErr w:type="spellEnd"/>
            <w:r w:rsidRPr="006B6A86">
              <w:rPr>
                <w:rFonts w:asciiTheme="minorHAnsi" w:hAnsiTheme="minorHAnsi" w:cstheme="minorHAnsi"/>
                <w:i/>
                <w:iCs/>
                <w:color w:val="1F497D" w:themeColor="text2"/>
                <w:sz w:val="20"/>
                <w:szCs w:val="20"/>
              </w:rPr>
              <w:t xml:space="preserve"> GMBH</w:t>
            </w:r>
          </w:p>
          <w:p w14:paraId="64BC532E" w14:textId="77777777" w:rsidR="006B6A86" w:rsidRPr="006B6A86" w:rsidRDefault="006B6A86" w:rsidP="006B6A86">
            <w:pPr>
              <w:adjustRightInd w:val="0"/>
              <w:rPr>
                <w:rFonts w:asciiTheme="minorHAnsi" w:hAnsiTheme="minorHAnsi" w:cstheme="minorHAnsi"/>
                <w:i/>
                <w:iCs/>
                <w:color w:val="1F497D" w:themeColor="text2"/>
                <w:sz w:val="20"/>
                <w:szCs w:val="20"/>
              </w:rPr>
            </w:pPr>
          </w:p>
          <w:p w14:paraId="737F77F0" w14:textId="27F58E19" w:rsidR="00D9353E" w:rsidRDefault="000D40AC" w:rsidP="00D93908">
            <w:pPr>
              <w:pStyle w:val="TableParagraph"/>
              <w:numPr>
                <w:ilvl w:val="0"/>
                <w:numId w:val="4"/>
              </w:numPr>
              <w:spacing w:before="27"/>
              <w:rPr>
                <w:rFonts w:asciiTheme="minorHAnsi" w:hAnsiTheme="minorHAnsi" w:cstheme="minorHAnsi"/>
                <w:bCs/>
                <w:i/>
                <w:iCs/>
              </w:rPr>
            </w:pPr>
            <w:r w:rsidRPr="009D6EB2">
              <w:rPr>
                <w:rFonts w:asciiTheme="minorHAnsi" w:hAnsiTheme="minorHAnsi" w:cstheme="minorHAnsi"/>
                <w:bCs/>
                <w:i/>
                <w:iCs/>
              </w:rPr>
              <w:t xml:space="preserve">Resultados obtenidos: </w:t>
            </w:r>
          </w:p>
          <w:p w14:paraId="5AB9F67C" w14:textId="4AF7B3E8" w:rsidR="00C54AC4" w:rsidRPr="000F5EF7" w:rsidRDefault="00C54AC4" w:rsidP="006D4838">
            <w:pPr>
              <w:pStyle w:val="TableParagraph"/>
              <w:spacing w:before="27"/>
              <w:ind w:left="0"/>
              <w:rPr>
                <w:rFonts w:asciiTheme="minorHAnsi" w:hAnsiTheme="minorHAnsi" w:cstheme="minorHAnsi"/>
                <w:bCs/>
                <w:i/>
                <w:iCs/>
                <w:color w:val="1F497D" w:themeColor="text2"/>
              </w:rPr>
            </w:pPr>
            <w:r w:rsidRPr="000F5EF7">
              <w:rPr>
                <w:rFonts w:asciiTheme="minorHAnsi" w:hAnsiTheme="minorHAnsi" w:cstheme="minorHAnsi"/>
                <w:bCs/>
                <w:i/>
                <w:iCs/>
                <w:color w:val="1F497D" w:themeColor="text2"/>
              </w:rPr>
              <w:t xml:space="preserve">El área de conocimiento </w:t>
            </w:r>
            <w:r w:rsidR="00B3014F" w:rsidRPr="000F5EF7">
              <w:rPr>
                <w:rFonts w:asciiTheme="minorHAnsi" w:hAnsiTheme="minorHAnsi" w:cstheme="minorHAnsi"/>
                <w:bCs/>
                <w:i/>
                <w:iCs/>
                <w:color w:val="1F497D" w:themeColor="text2"/>
              </w:rPr>
              <w:t xml:space="preserve">es la energía termosolar de </w:t>
            </w:r>
            <w:r w:rsidR="00D9353E" w:rsidRPr="000F5EF7">
              <w:rPr>
                <w:rFonts w:asciiTheme="minorHAnsi" w:hAnsiTheme="minorHAnsi" w:cstheme="minorHAnsi"/>
                <w:bCs/>
                <w:i/>
                <w:iCs/>
                <w:color w:val="1F497D" w:themeColor="text2"/>
              </w:rPr>
              <w:t xml:space="preserve">concentración. En este ámbito, actualmente se están testeando los componentes desarrollados, receptor y heliostatos, en </w:t>
            </w:r>
            <w:r w:rsidR="00A4250B" w:rsidRPr="000F5EF7">
              <w:rPr>
                <w:rFonts w:asciiTheme="minorHAnsi" w:hAnsiTheme="minorHAnsi" w:cstheme="minorHAnsi"/>
                <w:bCs/>
                <w:i/>
                <w:iCs/>
                <w:color w:val="1F497D" w:themeColor="text2"/>
              </w:rPr>
              <w:t>la Plataforma Solar de Almería</w:t>
            </w:r>
            <w:r w:rsidR="00D9353E" w:rsidRPr="000F5EF7">
              <w:rPr>
                <w:rFonts w:asciiTheme="minorHAnsi" w:hAnsiTheme="minorHAnsi" w:cstheme="minorHAnsi"/>
                <w:bCs/>
                <w:i/>
                <w:iCs/>
                <w:color w:val="1F497D" w:themeColor="text2"/>
              </w:rPr>
              <w:t xml:space="preserve"> (TRL 6</w:t>
            </w:r>
            <w:r w:rsidR="00A4250B" w:rsidRPr="000F5EF7">
              <w:rPr>
                <w:rFonts w:asciiTheme="minorHAnsi" w:hAnsiTheme="minorHAnsi" w:cstheme="minorHAnsi"/>
                <w:bCs/>
                <w:i/>
                <w:iCs/>
                <w:color w:val="1F497D" w:themeColor="text2"/>
              </w:rPr>
              <w:t>-7</w:t>
            </w:r>
            <w:r w:rsidR="00D9353E" w:rsidRPr="000F5EF7">
              <w:rPr>
                <w:rFonts w:asciiTheme="minorHAnsi" w:hAnsiTheme="minorHAnsi" w:cstheme="minorHAnsi"/>
                <w:bCs/>
                <w:i/>
                <w:iCs/>
                <w:color w:val="1F497D" w:themeColor="text2"/>
              </w:rPr>
              <w:t xml:space="preserve">). </w:t>
            </w:r>
            <w:r w:rsidRPr="000F5EF7">
              <w:rPr>
                <w:rFonts w:asciiTheme="minorHAnsi" w:hAnsiTheme="minorHAnsi" w:cstheme="minorHAnsi"/>
                <w:bCs/>
                <w:i/>
                <w:iCs/>
                <w:color w:val="1F497D" w:themeColor="text2"/>
              </w:rPr>
              <w:t>Centr</w:t>
            </w:r>
            <w:r w:rsidR="00D9353E" w:rsidRPr="000F5EF7">
              <w:rPr>
                <w:rFonts w:asciiTheme="minorHAnsi" w:hAnsiTheme="minorHAnsi" w:cstheme="minorHAnsi"/>
                <w:bCs/>
                <w:i/>
                <w:iCs/>
                <w:color w:val="1F497D" w:themeColor="text2"/>
              </w:rPr>
              <w:t>án</w:t>
            </w:r>
            <w:r w:rsidRPr="000F5EF7">
              <w:rPr>
                <w:rFonts w:asciiTheme="minorHAnsi" w:hAnsiTheme="minorHAnsi" w:cstheme="minorHAnsi"/>
                <w:bCs/>
                <w:i/>
                <w:iCs/>
                <w:color w:val="1F497D" w:themeColor="text2"/>
              </w:rPr>
              <w:t>do</w:t>
            </w:r>
            <w:r w:rsidR="00D9353E" w:rsidRPr="000F5EF7">
              <w:rPr>
                <w:rFonts w:asciiTheme="minorHAnsi" w:hAnsiTheme="minorHAnsi" w:cstheme="minorHAnsi"/>
                <w:bCs/>
                <w:i/>
                <w:iCs/>
                <w:color w:val="1F497D" w:themeColor="text2"/>
              </w:rPr>
              <w:t>nos</w:t>
            </w:r>
            <w:r w:rsidRPr="000F5EF7">
              <w:rPr>
                <w:rFonts w:asciiTheme="minorHAnsi" w:hAnsiTheme="minorHAnsi" w:cstheme="minorHAnsi"/>
                <w:bCs/>
                <w:i/>
                <w:iCs/>
                <w:color w:val="1F497D" w:themeColor="text2"/>
              </w:rPr>
              <w:t xml:space="preserve"> en el almacenamiento térmico</w:t>
            </w:r>
            <w:r w:rsidR="00B3014F" w:rsidRPr="000F5EF7">
              <w:rPr>
                <w:rFonts w:asciiTheme="minorHAnsi" w:hAnsiTheme="minorHAnsi" w:cstheme="minorHAnsi"/>
                <w:bCs/>
                <w:i/>
                <w:iCs/>
                <w:color w:val="1F497D" w:themeColor="text2"/>
              </w:rPr>
              <w:t>,</w:t>
            </w:r>
            <w:r w:rsidRPr="000F5EF7">
              <w:rPr>
                <w:rFonts w:asciiTheme="minorHAnsi" w:hAnsiTheme="minorHAnsi" w:cstheme="minorHAnsi"/>
                <w:bCs/>
                <w:i/>
                <w:iCs/>
                <w:color w:val="1F497D" w:themeColor="text2"/>
              </w:rPr>
              <w:t xml:space="preserve"> la </w:t>
            </w:r>
            <w:r w:rsidRPr="000F5EF7">
              <w:rPr>
                <w:rFonts w:asciiTheme="minorHAnsi" w:hAnsiTheme="minorHAnsi" w:cstheme="minorHAnsi"/>
                <w:bCs/>
                <w:i/>
                <w:iCs/>
                <w:color w:val="1F497D" w:themeColor="text2"/>
              </w:rPr>
              <w:lastRenderedPageBreak/>
              <w:t>actividad llevada a cabo por CENER ha sido el modelado y simulación del sistema de almacenamiento (tanque termoclina con aire como HTF) para establecer una comparativa de diferentes materiales</w:t>
            </w:r>
            <w:r w:rsidR="00B3014F" w:rsidRPr="000F5EF7">
              <w:rPr>
                <w:rFonts w:asciiTheme="minorHAnsi" w:hAnsiTheme="minorHAnsi" w:cstheme="minorHAnsi"/>
                <w:bCs/>
                <w:i/>
                <w:iCs/>
                <w:color w:val="1F497D" w:themeColor="text2"/>
              </w:rPr>
              <w:t xml:space="preserve"> de almacenamiento térmico </w:t>
            </w:r>
            <w:r w:rsidR="00A4250B" w:rsidRPr="000F5EF7">
              <w:rPr>
                <w:rFonts w:asciiTheme="minorHAnsi" w:hAnsiTheme="minorHAnsi" w:cstheme="minorHAnsi"/>
                <w:bCs/>
                <w:i/>
                <w:iCs/>
                <w:color w:val="1F497D" w:themeColor="text2"/>
              </w:rPr>
              <w:t>para el almacenamiento en calor sensible</w:t>
            </w:r>
            <w:r w:rsidRPr="000F5EF7">
              <w:rPr>
                <w:rFonts w:asciiTheme="minorHAnsi" w:hAnsiTheme="minorHAnsi" w:cstheme="minorHAnsi"/>
                <w:bCs/>
                <w:i/>
                <w:iCs/>
                <w:color w:val="1F497D" w:themeColor="text2"/>
              </w:rPr>
              <w:t>.</w:t>
            </w:r>
            <w:r w:rsidR="00D9353E" w:rsidRPr="000F5EF7">
              <w:rPr>
                <w:rFonts w:asciiTheme="minorHAnsi" w:hAnsiTheme="minorHAnsi" w:cstheme="minorHAnsi"/>
                <w:bCs/>
                <w:i/>
                <w:iCs/>
                <w:color w:val="1F497D" w:themeColor="text2"/>
              </w:rPr>
              <w:t xml:space="preserve"> Los resultados teóricos de este estudio sugieren que para la central optimizada la termoclina con escoria metalúrgica se presenta como la opción más rentable.</w:t>
            </w:r>
          </w:p>
          <w:p w14:paraId="6AC1D0A0" w14:textId="77777777" w:rsidR="000D40AC" w:rsidRPr="009D6EB2" w:rsidRDefault="000D40AC" w:rsidP="006D4838">
            <w:pPr>
              <w:pStyle w:val="TableParagraph"/>
              <w:spacing w:before="27"/>
              <w:ind w:left="0"/>
              <w:rPr>
                <w:rFonts w:asciiTheme="minorHAnsi" w:hAnsiTheme="minorHAnsi" w:cstheme="minorHAnsi"/>
                <w:i/>
                <w:color w:val="FF0000"/>
              </w:rPr>
            </w:pPr>
          </w:p>
        </w:tc>
      </w:tr>
      <w:tr w:rsidR="000D40AC" w:rsidRPr="009D6EB2" w14:paraId="12821502" w14:textId="77777777" w:rsidTr="006D4838">
        <w:trPr>
          <w:trHeight w:val="756"/>
        </w:trPr>
        <w:tc>
          <w:tcPr>
            <w:tcW w:w="3525" w:type="dxa"/>
            <w:vMerge w:val="restart"/>
            <w:tcBorders>
              <w:top w:val="single" w:sz="4" w:space="0" w:color="auto"/>
              <w:left w:val="single" w:sz="4" w:space="0" w:color="auto"/>
              <w:bottom w:val="single" w:sz="4" w:space="0" w:color="auto"/>
              <w:right w:val="single" w:sz="4" w:space="0" w:color="auto"/>
            </w:tcBorders>
          </w:tcPr>
          <w:p w14:paraId="097DF6F0" w14:textId="77777777" w:rsidR="000D40AC" w:rsidRPr="00704E0B" w:rsidRDefault="000D40AC" w:rsidP="006D4838">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Título y acrónimo:</w:t>
            </w:r>
          </w:p>
          <w:p w14:paraId="40770EA8" w14:textId="1C0BAD18" w:rsidR="000D40AC" w:rsidRPr="00DA731D" w:rsidRDefault="00627FD0" w:rsidP="006D4838">
            <w:pPr>
              <w:pStyle w:val="TableParagraph"/>
              <w:spacing w:before="101"/>
              <w:ind w:right="435"/>
              <w:jc w:val="both"/>
              <w:rPr>
                <w:rFonts w:asciiTheme="minorHAnsi" w:hAnsiTheme="minorHAnsi" w:cstheme="minorHAnsi"/>
                <w:i/>
                <w:lang w:val="en-US"/>
              </w:rPr>
            </w:pPr>
            <w:r>
              <w:rPr>
                <w:rFonts w:asciiTheme="minorHAnsi" w:hAnsiTheme="minorHAnsi" w:cstheme="minorHAnsi"/>
                <w:i/>
                <w:lang w:val="en-US"/>
              </w:rPr>
              <w:t>Competitive Solar Power Towers (</w:t>
            </w:r>
            <w:proofErr w:type="spellStart"/>
            <w:r>
              <w:rPr>
                <w:rFonts w:asciiTheme="minorHAnsi" w:hAnsiTheme="minorHAnsi" w:cstheme="minorHAnsi"/>
                <w:i/>
                <w:lang w:val="en-US"/>
              </w:rPr>
              <w:t>CAPTure</w:t>
            </w:r>
            <w:proofErr w:type="spellEnd"/>
            <w:r>
              <w:rPr>
                <w:rFonts w:asciiTheme="minorHAnsi" w:hAnsiTheme="minorHAnsi" w:cstheme="minorHAnsi"/>
                <w:i/>
                <w:lang w:val="en-US"/>
              </w:rPr>
              <w:t>)</w:t>
            </w:r>
          </w:p>
          <w:p w14:paraId="327A2916" w14:textId="77777777" w:rsidR="000D40AC" w:rsidRPr="009D6EB2" w:rsidRDefault="000D40AC" w:rsidP="006D4838">
            <w:pPr>
              <w:pStyle w:val="TableParagraph"/>
              <w:spacing w:before="101"/>
              <w:ind w:left="0" w:right="435"/>
              <w:jc w:val="both"/>
              <w:rPr>
                <w:rFonts w:asciiTheme="minorHAnsi" w:hAnsiTheme="minorHAnsi" w:cstheme="minorHAnsi"/>
                <w:i/>
                <w:color w:val="FF0000"/>
              </w:rPr>
            </w:pPr>
          </w:p>
          <w:p w14:paraId="1386F39B" w14:textId="77777777" w:rsidR="000D40AC" w:rsidRPr="009D6EB2" w:rsidRDefault="000D40AC" w:rsidP="006D4838">
            <w:pPr>
              <w:pStyle w:val="TableParagraph"/>
              <w:spacing w:before="101"/>
              <w:ind w:left="0" w:right="435"/>
              <w:jc w:val="both"/>
              <w:rPr>
                <w:rFonts w:asciiTheme="minorHAnsi" w:hAnsiTheme="minorHAnsi" w:cstheme="minorHAnsi"/>
                <w:i/>
                <w:color w:val="FF0000"/>
              </w:rPr>
            </w:pPr>
          </w:p>
        </w:tc>
        <w:tc>
          <w:tcPr>
            <w:tcW w:w="12284" w:type="dxa"/>
            <w:gridSpan w:val="3"/>
            <w:vMerge/>
            <w:tcBorders>
              <w:top w:val="single" w:sz="4" w:space="0" w:color="000000"/>
              <w:left w:val="single" w:sz="4" w:space="0" w:color="auto"/>
              <w:right w:val="single" w:sz="4" w:space="0" w:color="auto"/>
            </w:tcBorders>
          </w:tcPr>
          <w:p w14:paraId="3B3C4724" w14:textId="77777777" w:rsidR="000D40AC" w:rsidRPr="009D6EB2" w:rsidRDefault="000D40AC" w:rsidP="006D4838">
            <w:pPr>
              <w:rPr>
                <w:rFonts w:asciiTheme="minorHAnsi" w:hAnsiTheme="minorHAnsi" w:cstheme="minorHAnsi"/>
              </w:rPr>
            </w:pPr>
          </w:p>
        </w:tc>
      </w:tr>
      <w:tr w:rsidR="000D40AC" w:rsidRPr="009D6EB2" w14:paraId="63466333" w14:textId="77777777" w:rsidTr="006D4838">
        <w:trPr>
          <w:trHeight w:val="413"/>
        </w:trPr>
        <w:tc>
          <w:tcPr>
            <w:tcW w:w="3525" w:type="dxa"/>
            <w:vMerge/>
            <w:tcBorders>
              <w:top w:val="nil"/>
              <w:left w:val="single" w:sz="4" w:space="0" w:color="auto"/>
              <w:bottom w:val="single" w:sz="4" w:space="0" w:color="auto"/>
              <w:right w:val="single" w:sz="4" w:space="0" w:color="auto"/>
            </w:tcBorders>
          </w:tcPr>
          <w:p w14:paraId="236CBAE8" w14:textId="77777777" w:rsidR="000D40AC" w:rsidRPr="009D6EB2" w:rsidRDefault="000D40AC" w:rsidP="006D4838">
            <w:pPr>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1D4B0D35" w14:textId="77777777" w:rsidR="000D40AC" w:rsidRPr="009D6EB2" w:rsidRDefault="000D40AC" w:rsidP="006D4838">
            <w:pPr>
              <w:rPr>
                <w:rFonts w:asciiTheme="minorHAnsi" w:hAnsiTheme="minorHAnsi" w:cstheme="minorHAnsi"/>
              </w:rPr>
            </w:pPr>
          </w:p>
        </w:tc>
      </w:tr>
      <w:tr w:rsidR="000D40AC" w:rsidRPr="009D6EB2" w14:paraId="7D3A7B4D" w14:textId="77777777" w:rsidTr="006D4838">
        <w:trPr>
          <w:trHeight w:val="330"/>
        </w:trPr>
        <w:tc>
          <w:tcPr>
            <w:tcW w:w="3525" w:type="dxa"/>
            <w:tcBorders>
              <w:top w:val="single" w:sz="4" w:space="0" w:color="auto"/>
              <w:left w:val="single" w:sz="4" w:space="0" w:color="auto"/>
              <w:bottom w:val="single" w:sz="4" w:space="0" w:color="auto"/>
              <w:right w:val="single" w:sz="4" w:space="0" w:color="auto"/>
            </w:tcBorders>
          </w:tcPr>
          <w:p w14:paraId="1E58772B" w14:textId="77777777" w:rsidR="000D40AC" w:rsidRPr="00704E0B" w:rsidRDefault="000D40AC" w:rsidP="006D4838">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Origen de los fondos: </w:t>
            </w:r>
            <w:proofErr w:type="gramStart"/>
            <w:r w:rsidRPr="00704E0B">
              <w:rPr>
                <w:rFonts w:asciiTheme="minorHAnsi" w:hAnsiTheme="minorHAnsi" w:cstheme="minorHAnsi"/>
                <w:i/>
                <w:color w:val="1F497D" w:themeColor="text2"/>
              </w:rPr>
              <w:t>Europeo</w:t>
            </w:r>
            <w:proofErr w:type="gramEnd"/>
            <w:r w:rsidRPr="00704E0B">
              <w:rPr>
                <w:rFonts w:asciiTheme="minorHAnsi" w:hAnsiTheme="minorHAnsi" w:cstheme="minorHAnsi"/>
                <w:i/>
                <w:color w:val="1F497D" w:themeColor="text2"/>
              </w:rPr>
              <w:t xml:space="preserve"> </w:t>
            </w:r>
          </w:p>
          <w:p w14:paraId="42E065B7" w14:textId="77777777" w:rsidR="000D40AC" w:rsidRPr="009D6EB2" w:rsidRDefault="000D40AC" w:rsidP="006D4838">
            <w:pPr>
              <w:pStyle w:val="TableParagraph"/>
              <w:spacing w:before="27"/>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35AB070E" w14:textId="77777777" w:rsidR="000D40AC" w:rsidRPr="009D6EB2" w:rsidRDefault="000D40AC" w:rsidP="006D4838">
            <w:pPr>
              <w:rPr>
                <w:rFonts w:asciiTheme="minorHAnsi" w:hAnsiTheme="minorHAnsi" w:cstheme="minorHAnsi"/>
              </w:rPr>
            </w:pPr>
          </w:p>
        </w:tc>
      </w:tr>
      <w:tr w:rsidR="000D40AC" w:rsidRPr="009D6EB2" w14:paraId="58287029" w14:textId="77777777" w:rsidTr="006D4838">
        <w:trPr>
          <w:trHeight w:val="380"/>
        </w:trPr>
        <w:tc>
          <w:tcPr>
            <w:tcW w:w="3525" w:type="dxa"/>
            <w:tcBorders>
              <w:top w:val="single" w:sz="4" w:space="0" w:color="auto"/>
              <w:bottom w:val="nil"/>
              <w:right w:val="single" w:sz="4" w:space="0" w:color="auto"/>
            </w:tcBorders>
          </w:tcPr>
          <w:p w14:paraId="4799234C" w14:textId="7E85B3FC" w:rsidR="000D40AC" w:rsidRPr="00704E0B" w:rsidRDefault="000D40AC" w:rsidP="006D4838">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Presupuesto: </w:t>
            </w:r>
            <w:r w:rsidR="00D60812">
              <w:rPr>
                <w:rFonts w:asciiTheme="minorHAnsi" w:hAnsiTheme="minorHAnsi" w:cstheme="minorHAnsi"/>
                <w:i/>
                <w:color w:val="1F497D" w:themeColor="text2"/>
              </w:rPr>
              <w:t>Global:</w:t>
            </w:r>
            <w:r w:rsidR="00D60812">
              <w:t xml:space="preserve"> </w:t>
            </w:r>
            <w:r w:rsidR="00D60812" w:rsidRPr="00D60812">
              <w:rPr>
                <w:rFonts w:asciiTheme="minorHAnsi" w:hAnsiTheme="minorHAnsi" w:cstheme="minorHAnsi"/>
                <w:i/>
                <w:color w:val="1F497D" w:themeColor="text2"/>
              </w:rPr>
              <w:t>6</w:t>
            </w:r>
            <w:r w:rsidR="00C54AC4">
              <w:rPr>
                <w:rFonts w:asciiTheme="minorHAnsi" w:hAnsiTheme="minorHAnsi" w:cstheme="minorHAnsi"/>
                <w:i/>
                <w:color w:val="1F497D" w:themeColor="text2"/>
              </w:rPr>
              <w:t>.</w:t>
            </w:r>
            <w:r w:rsidR="00D60812" w:rsidRPr="00D60812">
              <w:rPr>
                <w:rFonts w:asciiTheme="minorHAnsi" w:hAnsiTheme="minorHAnsi" w:cstheme="minorHAnsi"/>
                <w:i/>
                <w:color w:val="1F497D" w:themeColor="text2"/>
              </w:rPr>
              <w:t>104</w:t>
            </w:r>
            <w:r w:rsidR="00C54AC4">
              <w:rPr>
                <w:rFonts w:asciiTheme="minorHAnsi" w:hAnsiTheme="minorHAnsi" w:cstheme="minorHAnsi"/>
                <w:i/>
                <w:color w:val="1F497D" w:themeColor="text2"/>
              </w:rPr>
              <w:t>.</w:t>
            </w:r>
            <w:r w:rsidR="00D60812" w:rsidRPr="00D60812">
              <w:rPr>
                <w:rFonts w:asciiTheme="minorHAnsi" w:hAnsiTheme="minorHAnsi" w:cstheme="minorHAnsi"/>
                <w:i/>
                <w:color w:val="1F497D" w:themeColor="text2"/>
              </w:rPr>
              <w:t>032</w:t>
            </w:r>
            <w:r w:rsidR="00C54AC4">
              <w:rPr>
                <w:rFonts w:asciiTheme="minorHAnsi" w:hAnsiTheme="minorHAnsi" w:cstheme="minorHAnsi"/>
                <w:i/>
                <w:color w:val="1F497D" w:themeColor="text2"/>
              </w:rPr>
              <w:t>,</w:t>
            </w:r>
            <w:r w:rsidR="00D60812" w:rsidRPr="00D60812">
              <w:rPr>
                <w:rFonts w:asciiTheme="minorHAnsi" w:hAnsiTheme="minorHAnsi" w:cstheme="minorHAnsi"/>
                <w:i/>
                <w:color w:val="1F497D" w:themeColor="text2"/>
              </w:rPr>
              <w:t>93</w:t>
            </w:r>
            <w:r w:rsidR="00D60812">
              <w:rPr>
                <w:rFonts w:asciiTheme="minorHAnsi" w:hAnsiTheme="minorHAnsi" w:cstheme="minorHAnsi"/>
                <w:i/>
                <w:color w:val="1F497D" w:themeColor="text2"/>
              </w:rPr>
              <w:t xml:space="preserve"> €</w:t>
            </w:r>
            <w:r w:rsidRPr="00704E0B">
              <w:rPr>
                <w:rFonts w:asciiTheme="minorHAnsi" w:hAnsiTheme="minorHAnsi" w:cstheme="minorHAnsi"/>
                <w:i/>
                <w:color w:val="1F497D" w:themeColor="text2"/>
              </w:rPr>
              <w:t xml:space="preserve"> / de la entidad</w:t>
            </w:r>
            <w:r w:rsidR="00D60812">
              <w:rPr>
                <w:rFonts w:asciiTheme="minorHAnsi" w:hAnsiTheme="minorHAnsi" w:cstheme="minorHAnsi"/>
                <w:i/>
                <w:color w:val="1F497D" w:themeColor="text2"/>
              </w:rPr>
              <w:t xml:space="preserve">: </w:t>
            </w:r>
            <w:r w:rsidR="00D60812">
              <w:t xml:space="preserve"> </w:t>
            </w:r>
            <w:r w:rsidR="00D60812" w:rsidRPr="00D60812">
              <w:rPr>
                <w:rFonts w:asciiTheme="minorHAnsi" w:hAnsiTheme="minorHAnsi" w:cstheme="minorHAnsi"/>
                <w:i/>
                <w:color w:val="1F497D" w:themeColor="text2"/>
              </w:rPr>
              <w:t>1</w:t>
            </w:r>
            <w:r w:rsidR="00C54AC4">
              <w:rPr>
                <w:rFonts w:asciiTheme="minorHAnsi" w:hAnsiTheme="minorHAnsi" w:cstheme="minorHAnsi"/>
                <w:i/>
                <w:color w:val="1F497D" w:themeColor="text2"/>
              </w:rPr>
              <w:t>.</w:t>
            </w:r>
            <w:r w:rsidR="00D60812" w:rsidRPr="00D60812">
              <w:rPr>
                <w:rFonts w:asciiTheme="minorHAnsi" w:hAnsiTheme="minorHAnsi" w:cstheme="minorHAnsi"/>
                <w:i/>
                <w:color w:val="1F497D" w:themeColor="text2"/>
              </w:rPr>
              <w:t>090</w:t>
            </w:r>
            <w:r w:rsidR="00C54AC4">
              <w:rPr>
                <w:rFonts w:asciiTheme="minorHAnsi" w:hAnsiTheme="minorHAnsi" w:cstheme="minorHAnsi"/>
                <w:i/>
                <w:color w:val="1F497D" w:themeColor="text2"/>
              </w:rPr>
              <w:t>.</w:t>
            </w:r>
            <w:r w:rsidR="00D60812" w:rsidRPr="00D60812">
              <w:rPr>
                <w:rFonts w:asciiTheme="minorHAnsi" w:hAnsiTheme="minorHAnsi" w:cstheme="minorHAnsi"/>
                <w:i/>
                <w:color w:val="1F497D" w:themeColor="text2"/>
              </w:rPr>
              <w:t>430</w:t>
            </w:r>
            <w:r w:rsidR="00C54AC4">
              <w:rPr>
                <w:rFonts w:asciiTheme="minorHAnsi" w:hAnsiTheme="minorHAnsi" w:cstheme="minorHAnsi"/>
                <w:i/>
                <w:color w:val="1F497D" w:themeColor="text2"/>
              </w:rPr>
              <w:t>,</w:t>
            </w:r>
            <w:r w:rsidR="00D60812" w:rsidRPr="00D60812">
              <w:rPr>
                <w:rFonts w:asciiTheme="minorHAnsi" w:hAnsiTheme="minorHAnsi" w:cstheme="minorHAnsi"/>
                <w:i/>
                <w:color w:val="1F497D" w:themeColor="text2"/>
              </w:rPr>
              <w:t>75</w:t>
            </w:r>
            <w:r w:rsidR="00D60812">
              <w:rPr>
                <w:rFonts w:asciiTheme="minorHAnsi" w:hAnsiTheme="minorHAnsi" w:cstheme="minorHAnsi"/>
                <w:i/>
                <w:color w:val="1F497D" w:themeColor="text2"/>
              </w:rPr>
              <w:t xml:space="preserve"> €</w:t>
            </w:r>
          </w:p>
          <w:p w14:paraId="58EBEADB" w14:textId="77777777" w:rsidR="000D40AC" w:rsidRPr="009D6EB2" w:rsidRDefault="000D40AC" w:rsidP="006D4838">
            <w:pPr>
              <w:pStyle w:val="TableParagraph"/>
              <w:spacing w:before="101"/>
              <w:ind w:right="435"/>
              <w:jc w:val="both"/>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6D9DC200" w14:textId="77777777" w:rsidR="000D40AC" w:rsidRPr="009D6EB2" w:rsidRDefault="000D40AC" w:rsidP="006D4838">
            <w:pPr>
              <w:rPr>
                <w:rFonts w:asciiTheme="minorHAnsi" w:hAnsiTheme="minorHAnsi" w:cstheme="minorHAnsi"/>
              </w:rPr>
            </w:pPr>
          </w:p>
        </w:tc>
      </w:tr>
      <w:tr w:rsidR="000D40AC" w:rsidRPr="009D6EB2" w14:paraId="0BA0AD57" w14:textId="77777777" w:rsidTr="006D4838">
        <w:trPr>
          <w:trHeight w:val="354"/>
        </w:trPr>
        <w:tc>
          <w:tcPr>
            <w:tcW w:w="3525" w:type="dxa"/>
            <w:tcBorders>
              <w:top w:val="nil"/>
              <w:bottom w:val="nil"/>
              <w:right w:val="single" w:sz="4" w:space="0" w:color="auto"/>
            </w:tcBorders>
          </w:tcPr>
          <w:p w14:paraId="2263BFF8" w14:textId="77777777" w:rsidR="000D40AC" w:rsidRPr="00704E0B" w:rsidRDefault="000D40AC" w:rsidP="006D4838">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Tipo de ayuda: Subvención</w:t>
            </w:r>
          </w:p>
        </w:tc>
        <w:tc>
          <w:tcPr>
            <w:tcW w:w="12284" w:type="dxa"/>
            <w:gridSpan w:val="3"/>
            <w:vMerge/>
            <w:tcBorders>
              <w:top w:val="single" w:sz="4" w:space="0" w:color="000000"/>
              <w:left w:val="single" w:sz="4" w:space="0" w:color="auto"/>
              <w:right w:val="single" w:sz="4" w:space="0" w:color="auto"/>
            </w:tcBorders>
          </w:tcPr>
          <w:p w14:paraId="67C85639" w14:textId="77777777" w:rsidR="000D40AC" w:rsidRPr="009D6EB2" w:rsidRDefault="000D40AC" w:rsidP="006D4838">
            <w:pPr>
              <w:rPr>
                <w:rFonts w:asciiTheme="minorHAnsi" w:hAnsiTheme="minorHAnsi" w:cstheme="minorHAnsi"/>
              </w:rPr>
            </w:pPr>
          </w:p>
        </w:tc>
      </w:tr>
      <w:tr w:rsidR="000D40AC" w:rsidRPr="009D6EB2" w14:paraId="591EE337" w14:textId="77777777" w:rsidTr="006D4838">
        <w:trPr>
          <w:trHeight w:val="354"/>
        </w:trPr>
        <w:tc>
          <w:tcPr>
            <w:tcW w:w="3525" w:type="dxa"/>
            <w:tcBorders>
              <w:top w:val="nil"/>
              <w:bottom w:val="nil"/>
              <w:right w:val="single" w:sz="4" w:space="0" w:color="auto"/>
            </w:tcBorders>
          </w:tcPr>
          <w:p w14:paraId="2E2693E9" w14:textId="77777777" w:rsidR="000D40AC" w:rsidRDefault="000D40AC" w:rsidP="006D4838">
            <w:pPr>
              <w:pStyle w:val="TableParagraph"/>
              <w:spacing w:before="101"/>
              <w:ind w:right="435"/>
              <w:jc w:val="both"/>
              <w:rPr>
                <w:rFonts w:asciiTheme="minorHAnsi" w:hAnsiTheme="minorHAnsi" w:cstheme="minorHAnsi"/>
                <w:i/>
                <w:color w:val="1F497D" w:themeColor="text2"/>
              </w:rPr>
            </w:pPr>
          </w:p>
          <w:p w14:paraId="1905190E" w14:textId="1B4D0ADE" w:rsidR="000D40AC" w:rsidRPr="00704E0B" w:rsidRDefault="000D40AC" w:rsidP="006D4838">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sidR="00D60812">
              <w:rPr>
                <w:rFonts w:asciiTheme="minorHAnsi" w:hAnsiTheme="minorHAnsi" w:cstheme="minorHAnsi"/>
                <w:i/>
                <w:color w:val="1F497D" w:themeColor="text2"/>
              </w:rPr>
              <w:t xml:space="preserve"> </w:t>
            </w:r>
            <w:proofErr w:type="gramStart"/>
            <w:r w:rsidR="00D60812">
              <w:rPr>
                <w:rFonts w:asciiTheme="minorHAnsi" w:hAnsiTheme="minorHAnsi" w:cstheme="minorHAnsi"/>
                <w:i/>
                <w:color w:val="1F497D" w:themeColor="text2"/>
              </w:rPr>
              <w:t>Mayo</w:t>
            </w:r>
            <w:proofErr w:type="gramEnd"/>
            <w:r w:rsidR="00D60812">
              <w:rPr>
                <w:rFonts w:asciiTheme="minorHAnsi" w:hAnsiTheme="minorHAnsi" w:cstheme="minorHAnsi"/>
                <w:i/>
                <w:color w:val="1F497D" w:themeColor="text2"/>
              </w:rPr>
              <w:t xml:space="preserve"> 2015</w:t>
            </w:r>
          </w:p>
          <w:p w14:paraId="739EE588" w14:textId="77777777" w:rsidR="000D40AC" w:rsidRPr="00704E0B" w:rsidRDefault="000D40AC" w:rsidP="006D4838">
            <w:pPr>
              <w:pStyle w:val="TableParagraph"/>
              <w:spacing w:before="101"/>
              <w:ind w:right="435"/>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31D87C22" w14:textId="77777777" w:rsidR="000D40AC" w:rsidRPr="009D6EB2" w:rsidRDefault="000D40AC" w:rsidP="006D4838">
            <w:pPr>
              <w:rPr>
                <w:rFonts w:asciiTheme="minorHAnsi" w:hAnsiTheme="minorHAnsi" w:cstheme="minorHAnsi"/>
              </w:rPr>
            </w:pPr>
          </w:p>
        </w:tc>
      </w:tr>
      <w:tr w:rsidR="000D40AC" w:rsidRPr="009D6EB2" w14:paraId="7570B18F" w14:textId="77777777" w:rsidTr="006D4838">
        <w:trPr>
          <w:trHeight w:val="762"/>
        </w:trPr>
        <w:tc>
          <w:tcPr>
            <w:tcW w:w="3525" w:type="dxa"/>
            <w:tcBorders>
              <w:top w:val="nil"/>
              <w:right w:val="single" w:sz="4" w:space="0" w:color="auto"/>
            </w:tcBorders>
          </w:tcPr>
          <w:p w14:paraId="10FF9E08" w14:textId="6144E625" w:rsidR="000D40AC" w:rsidRPr="00704E0B" w:rsidRDefault="000D40AC" w:rsidP="006D4838">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Duración:</w:t>
            </w:r>
            <w:r w:rsidR="00D60812">
              <w:rPr>
                <w:rFonts w:asciiTheme="minorHAnsi" w:hAnsiTheme="minorHAnsi" w:cstheme="minorHAnsi"/>
                <w:i/>
                <w:color w:val="1F497D" w:themeColor="text2"/>
              </w:rPr>
              <w:t xml:space="preserve"> 5 años </w:t>
            </w:r>
          </w:p>
        </w:tc>
        <w:tc>
          <w:tcPr>
            <w:tcW w:w="12284" w:type="dxa"/>
            <w:gridSpan w:val="3"/>
            <w:vMerge/>
            <w:tcBorders>
              <w:top w:val="single" w:sz="4" w:space="0" w:color="000000"/>
              <w:left w:val="single" w:sz="4" w:space="0" w:color="auto"/>
              <w:bottom w:val="single" w:sz="4" w:space="0" w:color="auto"/>
              <w:right w:val="single" w:sz="4" w:space="0" w:color="auto"/>
            </w:tcBorders>
          </w:tcPr>
          <w:p w14:paraId="395E65B5" w14:textId="77777777" w:rsidR="000D40AC" w:rsidRPr="009D6EB2" w:rsidRDefault="000D40AC" w:rsidP="006D4838">
            <w:pPr>
              <w:rPr>
                <w:rFonts w:asciiTheme="minorHAnsi" w:hAnsiTheme="minorHAnsi" w:cstheme="minorHAnsi"/>
              </w:rPr>
            </w:pPr>
          </w:p>
        </w:tc>
      </w:tr>
    </w:tbl>
    <w:p w14:paraId="1B376DD2" w14:textId="387CD506" w:rsidR="00495899" w:rsidRDefault="00495899" w:rsidP="00161AFD">
      <w:pPr>
        <w:pStyle w:val="Textoindependiente"/>
        <w:rPr>
          <w:lang w:val="en-US"/>
        </w:rPr>
      </w:pPr>
    </w:p>
    <w:p w14:paraId="280528D0" w14:textId="68FB8109" w:rsidR="00495899" w:rsidRDefault="00495899" w:rsidP="00161AFD">
      <w:pPr>
        <w:pStyle w:val="Textoindependiente"/>
        <w:rPr>
          <w:lang w:val="en-US"/>
        </w:rPr>
      </w:pPr>
    </w:p>
    <w:sectPr w:rsidR="00495899">
      <w:headerReference w:type="default" r:id="rId14"/>
      <w:footerReference w:type="default" r:id="rId15"/>
      <w:pgSz w:w="16840" w:h="11910" w:orient="landscape"/>
      <w:pgMar w:top="1100" w:right="440" w:bottom="1060" w:left="46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DE3E" w14:textId="77777777" w:rsidR="00954A1E" w:rsidRDefault="00954A1E">
      <w:r>
        <w:separator/>
      </w:r>
    </w:p>
  </w:endnote>
  <w:endnote w:type="continuationSeparator" w:id="0">
    <w:p w14:paraId="7848C938" w14:textId="77777777" w:rsidR="00954A1E" w:rsidRDefault="00954A1E">
      <w:r>
        <w:continuationSeparator/>
      </w:r>
    </w:p>
  </w:endnote>
  <w:endnote w:type="continuationNotice" w:id="1">
    <w:p w14:paraId="3F955C49" w14:textId="77777777" w:rsidR="00954A1E" w:rsidRDefault="00954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97D0" w14:textId="03327549" w:rsidR="002F17EB" w:rsidRDefault="002F17EB">
    <w:pPr>
      <w:pStyle w:val="Textoindependiente"/>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845E1" w14:textId="77777777" w:rsidR="00954A1E" w:rsidRDefault="00954A1E">
      <w:r>
        <w:separator/>
      </w:r>
    </w:p>
  </w:footnote>
  <w:footnote w:type="continuationSeparator" w:id="0">
    <w:p w14:paraId="268B4324" w14:textId="77777777" w:rsidR="00954A1E" w:rsidRDefault="00954A1E">
      <w:r>
        <w:continuationSeparator/>
      </w:r>
    </w:p>
  </w:footnote>
  <w:footnote w:type="continuationNotice" w:id="1">
    <w:p w14:paraId="31586928" w14:textId="77777777" w:rsidR="00954A1E" w:rsidRDefault="00954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49FF" w14:textId="1D3C3785" w:rsidR="00705125" w:rsidRDefault="00705125">
    <w:pPr>
      <w:pStyle w:val="Encabezado"/>
    </w:pPr>
    <w:r w:rsidRPr="00FB0FC6">
      <w:rPr>
        <w:noProof/>
        <w:lang w:bidi="ar-SA"/>
      </w:rPr>
      <w:drawing>
        <wp:anchor distT="0" distB="0" distL="114300" distR="114300" simplePos="0" relativeHeight="251659264" behindDoc="0" locked="0" layoutInCell="1" allowOverlap="1" wp14:anchorId="134D20E0" wp14:editId="4086E802">
          <wp:simplePos x="0" y="0"/>
          <wp:positionH relativeFrom="column">
            <wp:posOffset>8820150</wp:posOffset>
          </wp:positionH>
          <wp:positionV relativeFrom="paragraph">
            <wp:posOffset>0</wp:posOffset>
          </wp:positionV>
          <wp:extent cx="1194647" cy="666435"/>
          <wp:effectExtent l="0" t="0" r="5715"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647" cy="66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571"/>
    <w:multiLevelType w:val="hybridMultilevel"/>
    <w:tmpl w:val="E42E432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5426C7"/>
    <w:multiLevelType w:val="hybridMultilevel"/>
    <w:tmpl w:val="AEEAC30E"/>
    <w:lvl w:ilvl="0" w:tplc="0C0A0005">
      <w:start w:val="1"/>
      <w:numFmt w:val="bullet"/>
      <w:lvlText w:val=""/>
      <w:lvlJc w:val="left"/>
      <w:pPr>
        <w:ind w:left="827" w:hanging="360"/>
      </w:pPr>
      <w:rPr>
        <w:rFonts w:ascii="Wingdings" w:hAnsi="Wingdings"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cs="Wingdings" w:hint="default"/>
      </w:rPr>
    </w:lvl>
    <w:lvl w:ilvl="3" w:tplc="0C0A0001" w:tentative="1">
      <w:start w:val="1"/>
      <w:numFmt w:val="bullet"/>
      <w:lvlText w:val=""/>
      <w:lvlJc w:val="left"/>
      <w:pPr>
        <w:ind w:left="2987" w:hanging="360"/>
      </w:pPr>
      <w:rPr>
        <w:rFonts w:ascii="Symbol" w:hAnsi="Symbol" w:cs="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cs="Wingdings" w:hint="default"/>
      </w:rPr>
    </w:lvl>
    <w:lvl w:ilvl="6" w:tplc="0C0A0001" w:tentative="1">
      <w:start w:val="1"/>
      <w:numFmt w:val="bullet"/>
      <w:lvlText w:val=""/>
      <w:lvlJc w:val="left"/>
      <w:pPr>
        <w:ind w:left="5147" w:hanging="360"/>
      </w:pPr>
      <w:rPr>
        <w:rFonts w:ascii="Symbol" w:hAnsi="Symbol" w:cs="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cs="Wingdings" w:hint="default"/>
      </w:rPr>
    </w:lvl>
  </w:abstractNum>
  <w:abstractNum w:abstractNumId="2" w15:restartNumberingAfterBreak="0">
    <w:nsid w:val="21946F24"/>
    <w:multiLevelType w:val="hybridMultilevel"/>
    <w:tmpl w:val="182C8F5A"/>
    <w:lvl w:ilvl="0" w:tplc="0C0A0005">
      <w:start w:val="1"/>
      <w:numFmt w:val="bullet"/>
      <w:lvlText w:val=""/>
      <w:lvlJc w:val="left"/>
      <w:pPr>
        <w:ind w:left="827" w:hanging="360"/>
      </w:pPr>
      <w:rPr>
        <w:rFonts w:ascii="Wingdings" w:hAnsi="Wingdings"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cs="Wingdings" w:hint="default"/>
      </w:rPr>
    </w:lvl>
    <w:lvl w:ilvl="3" w:tplc="0C0A0001" w:tentative="1">
      <w:start w:val="1"/>
      <w:numFmt w:val="bullet"/>
      <w:lvlText w:val=""/>
      <w:lvlJc w:val="left"/>
      <w:pPr>
        <w:ind w:left="2987" w:hanging="360"/>
      </w:pPr>
      <w:rPr>
        <w:rFonts w:ascii="Symbol" w:hAnsi="Symbol" w:cs="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cs="Wingdings" w:hint="default"/>
      </w:rPr>
    </w:lvl>
    <w:lvl w:ilvl="6" w:tplc="0C0A0001" w:tentative="1">
      <w:start w:val="1"/>
      <w:numFmt w:val="bullet"/>
      <w:lvlText w:val=""/>
      <w:lvlJc w:val="left"/>
      <w:pPr>
        <w:ind w:left="5147" w:hanging="360"/>
      </w:pPr>
      <w:rPr>
        <w:rFonts w:ascii="Symbol" w:hAnsi="Symbol" w:cs="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cs="Wingdings" w:hint="default"/>
      </w:rPr>
    </w:lvl>
  </w:abstractNum>
  <w:abstractNum w:abstractNumId="3" w15:restartNumberingAfterBreak="0">
    <w:nsid w:val="267924FF"/>
    <w:multiLevelType w:val="hybridMultilevel"/>
    <w:tmpl w:val="9B908302"/>
    <w:lvl w:ilvl="0" w:tplc="0C0A0001">
      <w:start w:val="1"/>
      <w:numFmt w:val="bullet"/>
      <w:lvlText w:val=""/>
      <w:lvlJc w:val="left"/>
      <w:pPr>
        <w:ind w:left="827" w:hanging="360"/>
      </w:pPr>
      <w:rPr>
        <w:rFonts w:ascii="Symbol" w:hAnsi="Symbol" w:cs="Symbol"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cs="Wingdings" w:hint="default"/>
      </w:rPr>
    </w:lvl>
    <w:lvl w:ilvl="3" w:tplc="0C0A0001" w:tentative="1">
      <w:start w:val="1"/>
      <w:numFmt w:val="bullet"/>
      <w:lvlText w:val=""/>
      <w:lvlJc w:val="left"/>
      <w:pPr>
        <w:ind w:left="2987" w:hanging="360"/>
      </w:pPr>
      <w:rPr>
        <w:rFonts w:ascii="Symbol" w:hAnsi="Symbol" w:cs="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cs="Wingdings" w:hint="default"/>
      </w:rPr>
    </w:lvl>
    <w:lvl w:ilvl="6" w:tplc="0C0A0001" w:tentative="1">
      <w:start w:val="1"/>
      <w:numFmt w:val="bullet"/>
      <w:lvlText w:val=""/>
      <w:lvlJc w:val="left"/>
      <w:pPr>
        <w:ind w:left="5147" w:hanging="360"/>
      </w:pPr>
      <w:rPr>
        <w:rFonts w:ascii="Symbol" w:hAnsi="Symbol" w:cs="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cs="Wingdings" w:hint="default"/>
      </w:rPr>
    </w:lvl>
  </w:abstractNum>
  <w:abstractNum w:abstractNumId="4" w15:restartNumberingAfterBreak="0">
    <w:nsid w:val="308642F4"/>
    <w:multiLevelType w:val="hybridMultilevel"/>
    <w:tmpl w:val="BCFEDF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6473D0"/>
    <w:multiLevelType w:val="hybridMultilevel"/>
    <w:tmpl w:val="6C883FFE"/>
    <w:lvl w:ilvl="0" w:tplc="0C0A0001">
      <w:start w:val="1"/>
      <w:numFmt w:val="bullet"/>
      <w:lvlText w:val=""/>
      <w:lvlJc w:val="left"/>
      <w:pPr>
        <w:ind w:left="827" w:hanging="360"/>
      </w:pPr>
      <w:rPr>
        <w:rFonts w:ascii="Symbol" w:hAnsi="Symbol" w:cs="Symbol"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cs="Wingdings" w:hint="default"/>
      </w:rPr>
    </w:lvl>
    <w:lvl w:ilvl="3" w:tplc="0C0A0001" w:tentative="1">
      <w:start w:val="1"/>
      <w:numFmt w:val="bullet"/>
      <w:lvlText w:val=""/>
      <w:lvlJc w:val="left"/>
      <w:pPr>
        <w:ind w:left="2987" w:hanging="360"/>
      </w:pPr>
      <w:rPr>
        <w:rFonts w:ascii="Symbol" w:hAnsi="Symbol" w:cs="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cs="Wingdings" w:hint="default"/>
      </w:rPr>
    </w:lvl>
    <w:lvl w:ilvl="6" w:tplc="0C0A0001" w:tentative="1">
      <w:start w:val="1"/>
      <w:numFmt w:val="bullet"/>
      <w:lvlText w:val=""/>
      <w:lvlJc w:val="left"/>
      <w:pPr>
        <w:ind w:left="5147" w:hanging="360"/>
      </w:pPr>
      <w:rPr>
        <w:rFonts w:ascii="Symbol" w:hAnsi="Symbol" w:cs="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cs="Wingdings" w:hint="default"/>
      </w:rPr>
    </w:lvl>
  </w:abstractNum>
  <w:abstractNum w:abstractNumId="6" w15:restartNumberingAfterBreak="0">
    <w:nsid w:val="41F8004D"/>
    <w:multiLevelType w:val="hybridMultilevel"/>
    <w:tmpl w:val="77F6A444"/>
    <w:lvl w:ilvl="0" w:tplc="691E438A">
      <w:numFmt w:val="bullet"/>
      <w:pStyle w:val="GNLista1"/>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0009FD"/>
    <w:multiLevelType w:val="hybridMultilevel"/>
    <w:tmpl w:val="ACF4C02E"/>
    <w:lvl w:ilvl="0" w:tplc="0C0A0005">
      <w:start w:val="1"/>
      <w:numFmt w:val="bullet"/>
      <w:lvlText w:val=""/>
      <w:lvlJc w:val="left"/>
      <w:pPr>
        <w:ind w:left="827" w:hanging="360"/>
      </w:pPr>
      <w:rPr>
        <w:rFonts w:ascii="Wingdings" w:hAnsi="Wingdings"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cs="Wingdings" w:hint="default"/>
      </w:rPr>
    </w:lvl>
    <w:lvl w:ilvl="3" w:tplc="0C0A0001" w:tentative="1">
      <w:start w:val="1"/>
      <w:numFmt w:val="bullet"/>
      <w:lvlText w:val=""/>
      <w:lvlJc w:val="left"/>
      <w:pPr>
        <w:ind w:left="2987" w:hanging="360"/>
      </w:pPr>
      <w:rPr>
        <w:rFonts w:ascii="Symbol" w:hAnsi="Symbol" w:cs="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cs="Wingdings" w:hint="default"/>
      </w:rPr>
    </w:lvl>
    <w:lvl w:ilvl="6" w:tplc="0C0A0001" w:tentative="1">
      <w:start w:val="1"/>
      <w:numFmt w:val="bullet"/>
      <w:lvlText w:val=""/>
      <w:lvlJc w:val="left"/>
      <w:pPr>
        <w:ind w:left="5147" w:hanging="360"/>
      </w:pPr>
      <w:rPr>
        <w:rFonts w:ascii="Symbol" w:hAnsi="Symbol" w:cs="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cs="Wingdings" w:hint="default"/>
      </w:rPr>
    </w:lvl>
  </w:abstractNum>
  <w:abstractNum w:abstractNumId="8" w15:restartNumberingAfterBreak="0">
    <w:nsid w:val="4BE313BC"/>
    <w:multiLevelType w:val="hybridMultilevel"/>
    <w:tmpl w:val="88A0E7F6"/>
    <w:lvl w:ilvl="0" w:tplc="0C0A000F">
      <w:start w:val="1"/>
      <w:numFmt w:val="decimal"/>
      <w:lvlText w:val="%1."/>
      <w:lvlJc w:val="left"/>
      <w:pPr>
        <w:ind w:left="827" w:hanging="360"/>
      </w:pPr>
    </w:lvl>
    <w:lvl w:ilvl="1" w:tplc="0C0A0019" w:tentative="1">
      <w:start w:val="1"/>
      <w:numFmt w:val="lowerLetter"/>
      <w:lvlText w:val="%2."/>
      <w:lvlJc w:val="left"/>
      <w:pPr>
        <w:ind w:left="1547" w:hanging="360"/>
      </w:pPr>
    </w:lvl>
    <w:lvl w:ilvl="2" w:tplc="0C0A001B" w:tentative="1">
      <w:start w:val="1"/>
      <w:numFmt w:val="lowerRoman"/>
      <w:lvlText w:val="%3."/>
      <w:lvlJc w:val="right"/>
      <w:pPr>
        <w:ind w:left="2267" w:hanging="180"/>
      </w:pPr>
    </w:lvl>
    <w:lvl w:ilvl="3" w:tplc="0C0A000F" w:tentative="1">
      <w:start w:val="1"/>
      <w:numFmt w:val="decimal"/>
      <w:lvlText w:val="%4."/>
      <w:lvlJc w:val="left"/>
      <w:pPr>
        <w:ind w:left="2987" w:hanging="360"/>
      </w:pPr>
    </w:lvl>
    <w:lvl w:ilvl="4" w:tplc="0C0A0019" w:tentative="1">
      <w:start w:val="1"/>
      <w:numFmt w:val="lowerLetter"/>
      <w:lvlText w:val="%5."/>
      <w:lvlJc w:val="left"/>
      <w:pPr>
        <w:ind w:left="3707" w:hanging="360"/>
      </w:pPr>
    </w:lvl>
    <w:lvl w:ilvl="5" w:tplc="0C0A001B" w:tentative="1">
      <w:start w:val="1"/>
      <w:numFmt w:val="lowerRoman"/>
      <w:lvlText w:val="%6."/>
      <w:lvlJc w:val="right"/>
      <w:pPr>
        <w:ind w:left="4427" w:hanging="180"/>
      </w:pPr>
    </w:lvl>
    <w:lvl w:ilvl="6" w:tplc="0C0A000F" w:tentative="1">
      <w:start w:val="1"/>
      <w:numFmt w:val="decimal"/>
      <w:lvlText w:val="%7."/>
      <w:lvlJc w:val="left"/>
      <w:pPr>
        <w:ind w:left="5147" w:hanging="360"/>
      </w:pPr>
    </w:lvl>
    <w:lvl w:ilvl="7" w:tplc="0C0A0019" w:tentative="1">
      <w:start w:val="1"/>
      <w:numFmt w:val="lowerLetter"/>
      <w:lvlText w:val="%8."/>
      <w:lvlJc w:val="left"/>
      <w:pPr>
        <w:ind w:left="5867" w:hanging="360"/>
      </w:pPr>
    </w:lvl>
    <w:lvl w:ilvl="8" w:tplc="0C0A001B" w:tentative="1">
      <w:start w:val="1"/>
      <w:numFmt w:val="lowerRoman"/>
      <w:lvlText w:val="%9."/>
      <w:lvlJc w:val="right"/>
      <w:pPr>
        <w:ind w:left="6587" w:hanging="180"/>
      </w:pPr>
    </w:lvl>
  </w:abstractNum>
  <w:abstractNum w:abstractNumId="9" w15:restartNumberingAfterBreak="0">
    <w:nsid w:val="50120A88"/>
    <w:multiLevelType w:val="hybridMultilevel"/>
    <w:tmpl w:val="58922EF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733F78"/>
    <w:multiLevelType w:val="hybridMultilevel"/>
    <w:tmpl w:val="53147A28"/>
    <w:lvl w:ilvl="0" w:tplc="0C0A0005">
      <w:start w:val="1"/>
      <w:numFmt w:val="bullet"/>
      <w:lvlText w:val=""/>
      <w:lvlJc w:val="left"/>
      <w:pPr>
        <w:ind w:left="827" w:hanging="360"/>
      </w:pPr>
      <w:rPr>
        <w:rFonts w:ascii="Wingdings" w:hAnsi="Wingdings"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cs="Wingdings" w:hint="default"/>
      </w:rPr>
    </w:lvl>
    <w:lvl w:ilvl="3" w:tplc="0C0A0001" w:tentative="1">
      <w:start w:val="1"/>
      <w:numFmt w:val="bullet"/>
      <w:lvlText w:val=""/>
      <w:lvlJc w:val="left"/>
      <w:pPr>
        <w:ind w:left="2987" w:hanging="360"/>
      </w:pPr>
      <w:rPr>
        <w:rFonts w:ascii="Symbol" w:hAnsi="Symbol" w:cs="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cs="Wingdings" w:hint="default"/>
      </w:rPr>
    </w:lvl>
    <w:lvl w:ilvl="6" w:tplc="0C0A0001" w:tentative="1">
      <w:start w:val="1"/>
      <w:numFmt w:val="bullet"/>
      <w:lvlText w:val=""/>
      <w:lvlJc w:val="left"/>
      <w:pPr>
        <w:ind w:left="5147" w:hanging="360"/>
      </w:pPr>
      <w:rPr>
        <w:rFonts w:ascii="Symbol" w:hAnsi="Symbol" w:cs="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cs="Wingdings" w:hint="default"/>
      </w:rPr>
    </w:lvl>
  </w:abstractNum>
  <w:num w:numId="1">
    <w:abstractNumId w:val="3"/>
  </w:num>
  <w:num w:numId="2">
    <w:abstractNumId w:val="6"/>
  </w:num>
  <w:num w:numId="3">
    <w:abstractNumId w:val="7"/>
  </w:num>
  <w:num w:numId="4">
    <w:abstractNumId w:val="9"/>
  </w:num>
  <w:num w:numId="5">
    <w:abstractNumId w:val="0"/>
  </w:num>
  <w:num w:numId="6">
    <w:abstractNumId w:val="4"/>
  </w:num>
  <w:num w:numId="7">
    <w:abstractNumId w:val="5"/>
  </w:num>
  <w:num w:numId="8">
    <w:abstractNumId w:val="2"/>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EB"/>
    <w:rsid w:val="0002676A"/>
    <w:rsid w:val="00071E0F"/>
    <w:rsid w:val="000D40AC"/>
    <w:rsid w:val="000E595B"/>
    <w:rsid w:val="000F5EF7"/>
    <w:rsid w:val="00101D93"/>
    <w:rsid w:val="00147B97"/>
    <w:rsid w:val="00161AFD"/>
    <w:rsid w:val="001925BE"/>
    <w:rsid w:val="001F4BBA"/>
    <w:rsid w:val="002313BC"/>
    <w:rsid w:val="00241553"/>
    <w:rsid w:val="00252AAB"/>
    <w:rsid w:val="002B1C2B"/>
    <w:rsid w:val="002F17EB"/>
    <w:rsid w:val="002F67FC"/>
    <w:rsid w:val="0030071F"/>
    <w:rsid w:val="003015D3"/>
    <w:rsid w:val="003026BF"/>
    <w:rsid w:val="00314215"/>
    <w:rsid w:val="00322DAE"/>
    <w:rsid w:val="003833ED"/>
    <w:rsid w:val="003979E1"/>
    <w:rsid w:val="003B71CC"/>
    <w:rsid w:val="003C1A07"/>
    <w:rsid w:val="003E7F9B"/>
    <w:rsid w:val="0041178D"/>
    <w:rsid w:val="0042615B"/>
    <w:rsid w:val="00435BAB"/>
    <w:rsid w:val="0045080C"/>
    <w:rsid w:val="00471844"/>
    <w:rsid w:val="004946F4"/>
    <w:rsid w:val="00495899"/>
    <w:rsid w:val="004B1CEF"/>
    <w:rsid w:val="004B5782"/>
    <w:rsid w:val="004D090F"/>
    <w:rsid w:val="00536876"/>
    <w:rsid w:val="00546D0B"/>
    <w:rsid w:val="005B56D5"/>
    <w:rsid w:val="005D3241"/>
    <w:rsid w:val="00627FD0"/>
    <w:rsid w:val="00653661"/>
    <w:rsid w:val="0069213B"/>
    <w:rsid w:val="006B6A86"/>
    <w:rsid w:val="006F1BDD"/>
    <w:rsid w:val="00704E0B"/>
    <w:rsid w:val="00705125"/>
    <w:rsid w:val="00711664"/>
    <w:rsid w:val="00781AE7"/>
    <w:rsid w:val="0079058D"/>
    <w:rsid w:val="007A3AE4"/>
    <w:rsid w:val="007B604F"/>
    <w:rsid w:val="007B6B66"/>
    <w:rsid w:val="007E5D1F"/>
    <w:rsid w:val="00812008"/>
    <w:rsid w:val="008157BD"/>
    <w:rsid w:val="00877794"/>
    <w:rsid w:val="00885181"/>
    <w:rsid w:val="00915997"/>
    <w:rsid w:val="00954A1E"/>
    <w:rsid w:val="009A6BA5"/>
    <w:rsid w:val="009D6EB2"/>
    <w:rsid w:val="00A4250B"/>
    <w:rsid w:val="00A61A28"/>
    <w:rsid w:val="00AB7A6B"/>
    <w:rsid w:val="00B3014F"/>
    <w:rsid w:val="00B33B70"/>
    <w:rsid w:val="00BB0EAD"/>
    <w:rsid w:val="00BC0183"/>
    <w:rsid w:val="00BC0CAE"/>
    <w:rsid w:val="00C0764E"/>
    <w:rsid w:val="00C10553"/>
    <w:rsid w:val="00C16298"/>
    <w:rsid w:val="00C32FAC"/>
    <w:rsid w:val="00C46B9B"/>
    <w:rsid w:val="00C54AC4"/>
    <w:rsid w:val="00C62098"/>
    <w:rsid w:val="00C635EB"/>
    <w:rsid w:val="00C64B61"/>
    <w:rsid w:val="00C85172"/>
    <w:rsid w:val="00D60812"/>
    <w:rsid w:val="00D6155B"/>
    <w:rsid w:val="00D6681F"/>
    <w:rsid w:val="00D9353E"/>
    <w:rsid w:val="00D93908"/>
    <w:rsid w:val="00DA3319"/>
    <w:rsid w:val="00DA731D"/>
    <w:rsid w:val="00DD0A91"/>
    <w:rsid w:val="00E1795C"/>
    <w:rsid w:val="00E4051A"/>
    <w:rsid w:val="00EF1DA9"/>
    <w:rsid w:val="00F47A1D"/>
    <w:rsid w:val="00F94D3F"/>
    <w:rsid w:val="00FE59CF"/>
    <w:rsid w:val="00FF05FF"/>
    <w:rsid w:val="00FF0EC3"/>
    <w:rsid w:val="00FF6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117B"/>
  <w15:docId w15:val="{BC77B78E-EE63-4F3E-B505-A5BB2938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i/>
      <w:sz w:val="18"/>
      <w:szCs w:val="18"/>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4D090F"/>
    <w:pPr>
      <w:tabs>
        <w:tab w:val="center" w:pos="4252"/>
        <w:tab w:val="right" w:pos="8504"/>
      </w:tabs>
    </w:pPr>
  </w:style>
  <w:style w:type="character" w:customStyle="1" w:styleId="EncabezadoCar">
    <w:name w:val="Encabezado Car"/>
    <w:basedOn w:val="Fuentedeprrafopredeter"/>
    <w:link w:val="Encabezado"/>
    <w:uiPriority w:val="99"/>
    <w:rsid w:val="004D090F"/>
    <w:rPr>
      <w:rFonts w:ascii="Calibri" w:eastAsia="Calibri" w:hAnsi="Calibri" w:cs="Calibri"/>
      <w:lang w:val="es-ES" w:eastAsia="es-ES" w:bidi="es-ES"/>
    </w:rPr>
  </w:style>
  <w:style w:type="paragraph" w:styleId="Piedepgina">
    <w:name w:val="footer"/>
    <w:basedOn w:val="Normal"/>
    <w:link w:val="PiedepginaCar"/>
    <w:uiPriority w:val="99"/>
    <w:unhideWhenUsed/>
    <w:rsid w:val="004D090F"/>
    <w:pPr>
      <w:tabs>
        <w:tab w:val="center" w:pos="4252"/>
        <w:tab w:val="right" w:pos="8504"/>
      </w:tabs>
    </w:pPr>
  </w:style>
  <w:style w:type="character" w:customStyle="1" w:styleId="PiedepginaCar">
    <w:name w:val="Pie de página Car"/>
    <w:basedOn w:val="Fuentedeprrafopredeter"/>
    <w:link w:val="Piedepgina"/>
    <w:uiPriority w:val="99"/>
    <w:rsid w:val="004D090F"/>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4D090F"/>
    <w:rPr>
      <w:rFonts w:ascii="Calibri" w:eastAsia="Calibri" w:hAnsi="Calibri" w:cs="Calibri"/>
      <w:i/>
      <w:sz w:val="18"/>
      <w:szCs w:val="18"/>
      <w:lang w:val="es-ES" w:eastAsia="es-ES" w:bidi="es-ES"/>
    </w:rPr>
  </w:style>
  <w:style w:type="table" w:customStyle="1" w:styleId="TableNormal1">
    <w:name w:val="Table Normal1"/>
    <w:uiPriority w:val="2"/>
    <w:semiHidden/>
    <w:unhideWhenUsed/>
    <w:qFormat/>
    <w:rsid w:val="003015D3"/>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DA731D"/>
    <w:rPr>
      <w:color w:val="0000FF"/>
      <w:u w:val="single"/>
    </w:rPr>
  </w:style>
  <w:style w:type="character" w:styleId="Mencinsinresolver">
    <w:name w:val="Unresolved Mention"/>
    <w:basedOn w:val="Fuentedeprrafopredeter"/>
    <w:uiPriority w:val="99"/>
    <w:semiHidden/>
    <w:unhideWhenUsed/>
    <w:rsid w:val="00DA731D"/>
    <w:rPr>
      <w:color w:val="605E5C"/>
      <w:shd w:val="clear" w:color="auto" w:fill="E1DFDD"/>
    </w:rPr>
  </w:style>
  <w:style w:type="table" w:styleId="Tablaconcuadrcula">
    <w:name w:val="Table Grid"/>
    <w:basedOn w:val="Tablanormal"/>
    <w:rsid w:val="00495899"/>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NLista1">
    <w:name w:val="GN_Lista1"/>
    <w:basedOn w:val="Normal"/>
    <w:link w:val="GNLista1Car"/>
    <w:qFormat/>
    <w:rsid w:val="00495899"/>
    <w:pPr>
      <w:widowControl/>
      <w:numPr>
        <w:numId w:val="2"/>
      </w:numPr>
      <w:autoSpaceDE/>
      <w:autoSpaceDN/>
      <w:spacing w:after="120"/>
      <w:jc w:val="both"/>
    </w:pPr>
    <w:rPr>
      <w:rFonts w:ascii="Arial" w:eastAsia="Times New Roman" w:hAnsi="Arial" w:cs="Arial"/>
      <w:lang w:val="es-ES_tradnl" w:bidi="ar-SA"/>
    </w:rPr>
  </w:style>
  <w:style w:type="paragraph" w:customStyle="1" w:styleId="GNListaNegrita">
    <w:name w:val="GN_ListaNegrita"/>
    <w:basedOn w:val="GNLista1"/>
    <w:qFormat/>
    <w:rsid w:val="00495899"/>
    <w:rPr>
      <w:b/>
    </w:rPr>
  </w:style>
  <w:style w:type="character" w:customStyle="1" w:styleId="GNLista1Car">
    <w:name w:val="GN_Lista1 Car"/>
    <w:link w:val="GNLista1"/>
    <w:rsid w:val="00495899"/>
    <w:rPr>
      <w:rFonts w:ascii="Arial" w:eastAsia="Times New Roman" w:hAnsi="Arial" w:cs="Arial"/>
      <w:lang w:val="es-ES_tradnl" w:eastAsia="es-ES"/>
    </w:rPr>
  </w:style>
  <w:style w:type="character" w:styleId="Refdecomentario">
    <w:name w:val="annotation reference"/>
    <w:basedOn w:val="Fuentedeprrafopredeter"/>
    <w:uiPriority w:val="99"/>
    <w:semiHidden/>
    <w:unhideWhenUsed/>
    <w:rsid w:val="00F47A1D"/>
    <w:rPr>
      <w:sz w:val="16"/>
      <w:szCs w:val="16"/>
    </w:rPr>
  </w:style>
  <w:style w:type="paragraph" w:styleId="Textocomentario">
    <w:name w:val="annotation text"/>
    <w:basedOn w:val="Normal"/>
    <w:link w:val="TextocomentarioCar"/>
    <w:uiPriority w:val="99"/>
    <w:semiHidden/>
    <w:unhideWhenUsed/>
    <w:rsid w:val="00F47A1D"/>
    <w:rPr>
      <w:sz w:val="20"/>
      <w:szCs w:val="20"/>
    </w:rPr>
  </w:style>
  <w:style w:type="character" w:customStyle="1" w:styleId="TextocomentarioCar">
    <w:name w:val="Texto comentario Car"/>
    <w:basedOn w:val="Fuentedeprrafopredeter"/>
    <w:link w:val="Textocomentario"/>
    <w:uiPriority w:val="99"/>
    <w:semiHidden/>
    <w:rsid w:val="00F47A1D"/>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47A1D"/>
    <w:rPr>
      <w:b/>
      <w:bCs/>
    </w:rPr>
  </w:style>
  <w:style w:type="character" w:customStyle="1" w:styleId="AsuntodelcomentarioCar">
    <w:name w:val="Asunto del comentario Car"/>
    <w:basedOn w:val="TextocomentarioCar"/>
    <w:link w:val="Asuntodelcomentario"/>
    <w:uiPriority w:val="99"/>
    <w:semiHidden/>
    <w:rsid w:val="00F47A1D"/>
    <w:rPr>
      <w:rFonts w:ascii="Calibri" w:eastAsia="Calibri" w:hAnsi="Calibri" w:cs="Calibri"/>
      <w:b/>
      <w:bCs/>
      <w:sz w:val="20"/>
      <w:szCs w:val="20"/>
      <w:lang w:val="es-ES" w:eastAsia="es-ES" w:bidi="es-ES"/>
    </w:rPr>
  </w:style>
  <w:style w:type="paragraph" w:styleId="Textodeglobo">
    <w:name w:val="Balloon Text"/>
    <w:basedOn w:val="Normal"/>
    <w:link w:val="TextodegloboCar"/>
    <w:uiPriority w:val="99"/>
    <w:semiHidden/>
    <w:unhideWhenUsed/>
    <w:rsid w:val="00F47A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7A1D"/>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27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anchez@cen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cabello@cen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e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6B8CFD59AEDA45A0F10463A0CAADC4" ma:contentTypeVersion="11" ma:contentTypeDescription="Crear nuevo documento." ma:contentTypeScope="" ma:versionID="c518a7682837df0a67623520fcfd2c7c">
  <xsd:schema xmlns:xsd="http://www.w3.org/2001/XMLSchema" xmlns:xs="http://www.w3.org/2001/XMLSchema" xmlns:p="http://schemas.microsoft.com/office/2006/metadata/properties" xmlns:ns3="244ca011-809a-4481-bb5b-35cefbe95b78" xmlns:ns4="f5265413-86fb-4080-880d-2674d048b75f" targetNamespace="http://schemas.microsoft.com/office/2006/metadata/properties" ma:root="true" ma:fieldsID="eddf3673d7b627ae5dd0eef6ca348db7" ns3:_="" ns4:_="">
    <xsd:import namespace="244ca011-809a-4481-bb5b-35cefbe95b78"/>
    <xsd:import namespace="f5265413-86fb-4080-880d-2674d048b7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ca011-809a-4481-bb5b-35cefbe95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65413-86fb-4080-880d-2674d048b75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B4B9A-8304-44F7-B688-A70BBFE0CB04}">
  <ds:schemaRefs>
    <ds:schemaRef ds:uri="http://schemas.microsoft.com/sharepoint/v3/contenttype/forms"/>
  </ds:schemaRefs>
</ds:datastoreItem>
</file>

<file path=customXml/itemProps2.xml><?xml version="1.0" encoding="utf-8"?>
<ds:datastoreItem xmlns:ds="http://schemas.openxmlformats.org/officeDocument/2006/customXml" ds:itemID="{ABCC97AD-4BC5-4012-9473-F3433949E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0302F-D6C7-4B7F-B1C3-A19F500AB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ca011-809a-4481-bb5b-35cefbe95b78"/>
    <ds:schemaRef ds:uri="f5265413-86fb-4080-880d-2674d048b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2310</Words>
  <Characters>12705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Llamazares</dc:creator>
  <cp:keywords/>
  <cp:lastModifiedBy>Curro cabello nuñez</cp:lastModifiedBy>
  <cp:revision>2</cp:revision>
  <dcterms:created xsi:type="dcterms:W3CDTF">2020-04-29T07:49:00Z</dcterms:created>
  <dcterms:modified xsi:type="dcterms:W3CDTF">2020-04-29T07:49:00Z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2016</vt:lpwstr>
  </property>
  <property fmtid="{D5CDD505-2E9C-101B-9397-08002B2CF9AE}" pid="4" name="LastSaved">
    <vt:filetime>2019-11-12T00:00:00Z</vt:filetime>
  </property>
  <property fmtid="{D5CDD505-2E9C-101B-9397-08002B2CF9AE}" pid="5" name="ContentTypeId">
    <vt:lpwstr>0x010100CC6B8CFD59AEDA45A0F10463A0CAADC4</vt:lpwstr>
  </property>
</Properties>
</file>