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4648"/>
        <w:gridCol w:w="5598"/>
        <w:gridCol w:w="2038"/>
      </w:tblGrid>
      <w:tr w:rsidR="002F17EB" w:rsidRPr="009D6EB2" w14:paraId="2F6594AC" w14:textId="77777777" w:rsidTr="00DA0674">
        <w:trPr>
          <w:trHeight w:val="319"/>
        </w:trPr>
        <w:tc>
          <w:tcPr>
            <w:tcW w:w="13771" w:type="dxa"/>
            <w:gridSpan w:val="3"/>
          </w:tcPr>
          <w:p w14:paraId="468CFB69" w14:textId="77777777" w:rsidR="008D17CD" w:rsidRPr="008D2E3F" w:rsidRDefault="004B5782" w:rsidP="009604AA">
            <w:pPr>
              <w:pStyle w:val="TableParagraph"/>
              <w:spacing w:before="27"/>
              <w:ind w:left="426" w:right="347"/>
              <w:jc w:val="both"/>
              <w:rPr>
                <w:rFonts w:asciiTheme="minorHAnsi" w:hAnsiTheme="minorHAnsi" w:cstheme="minorHAnsi"/>
                <w:bCs/>
                <w:i/>
                <w:iCs/>
                <w:color w:val="1F497D" w:themeColor="text2"/>
              </w:rPr>
            </w:pPr>
            <w:r w:rsidRPr="008D2E3F">
              <w:rPr>
                <w:rFonts w:asciiTheme="minorHAnsi" w:hAnsiTheme="minorHAnsi" w:cstheme="minorHAnsi"/>
                <w:bCs/>
                <w:i/>
                <w:iCs/>
                <w:color w:val="1F497D" w:themeColor="text2"/>
              </w:rPr>
              <w:t>Nombre de la empresa</w:t>
            </w:r>
            <w:r w:rsidR="0045080C" w:rsidRPr="008D2E3F">
              <w:rPr>
                <w:rFonts w:asciiTheme="minorHAnsi" w:hAnsiTheme="minorHAnsi" w:cstheme="minorHAnsi"/>
                <w:bCs/>
                <w:i/>
                <w:iCs/>
                <w:color w:val="1F497D" w:themeColor="text2"/>
              </w:rPr>
              <w:t xml:space="preserve"> / Entidad:</w:t>
            </w:r>
            <w:r w:rsidR="00866378" w:rsidRPr="008D2E3F">
              <w:rPr>
                <w:rFonts w:asciiTheme="minorHAnsi" w:hAnsiTheme="minorHAnsi" w:cstheme="minorHAnsi"/>
                <w:bCs/>
                <w:i/>
                <w:iCs/>
                <w:color w:val="1F497D" w:themeColor="text2"/>
              </w:rPr>
              <w:t xml:space="preserve"> </w:t>
            </w:r>
          </w:p>
          <w:p w14:paraId="41FF9F59" w14:textId="4F81EDCF" w:rsidR="002F17EB" w:rsidRPr="009D6EB2" w:rsidRDefault="00866378" w:rsidP="009604AA">
            <w:pPr>
              <w:pStyle w:val="TableParagraph"/>
              <w:spacing w:before="27"/>
              <w:ind w:left="426" w:right="347"/>
              <w:jc w:val="both"/>
              <w:rPr>
                <w:rFonts w:asciiTheme="minorHAnsi" w:hAnsiTheme="minorHAnsi" w:cstheme="minorHAnsi"/>
                <w:bCs/>
                <w:i/>
                <w:iCs/>
              </w:rPr>
            </w:pPr>
            <w:r>
              <w:rPr>
                <w:bCs/>
                <w:i/>
                <w:iCs/>
              </w:rPr>
              <w:t xml:space="preserve"> </w:t>
            </w:r>
            <w:r w:rsidRPr="008D17CD">
              <w:rPr>
                <w:bCs/>
              </w:rPr>
              <w:t>CIC ENERGIGUNE (CENTRO DE INVESTIGACIÓN COOPERATIVA DE ENERGÍAS ALTERNATIVAS FUNDACIÓN, CIC ENERGIGUNE FUNDAZIOA)</w:t>
            </w:r>
          </w:p>
        </w:tc>
        <w:tc>
          <w:tcPr>
            <w:tcW w:w="2038" w:type="dxa"/>
            <w:vMerge w:val="restart"/>
          </w:tcPr>
          <w:p w14:paraId="0690F460" w14:textId="429E37B8" w:rsidR="002F17EB" w:rsidRPr="009D6EB2" w:rsidRDefault="008D17CD" w:rsidP="009604AA">
            <w:pPr>
              <w:pStyle w:val="TableParagraph"/>
              <w:spacing w:before="3"/>
              <w:ind w:left="426" w:right="347"/>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23003173" wp14:editId="5D4303B0">
                  <wp:simplePos x="0" y="0"/>
                  <wp:positionH relativeFrom="column">
                    <wp:posOffset>24765</wp:posOffset>
                  </wp:positionH>
                  <wp:positionV relativeFrom="paragraph">
                    <wp:posOffset>71120</wp:posOffset>
                  </wp:positionV>
                  <wp:extent cx="1217120" cy="1312545"/>
                  <wp:effectExtent l="0" t="0" r="0" b="0"/>
                  <wp:wrapTight wrapText="bothSides">
                    <wp:wrapPolygon edited="0">
                      <wp:start x="2706" y="1881"/>
                      <wp:lineTo x="2029" y="6583"/>
                      <wp:lineTo x="2029" y="19437"/>
                      <wp:lineTo x="7441" y="19437"/>
                      <wp:lineTo x="18601" y="17556"/>
                      <wp:lineTo x="16234" y="14107"/>
                      <wp:lineTo x="15896" y="12540"/>
                      <wp:lineTo x="19278" y="8151"/>
                      <wp:lineTo x="19954" y="6583"/>
                      <wp:lineTo x="9808" y="1881"/>
                      <wp:lineTo x="2706" y="188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 energiGUNE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120" cy="1312545"/>
                          </a:xfrm>
                          <a:prstGeom prst="rect">
                            <a:avLst/>
                          </a:prstGeom>
                        </pic:spPr>
                      </pic:pic>
                    </a:graphicData>
                  </a:graphic>
                </wp:anchor>
              </w:drawing>
            </w:r>
          </w:p>
          <w:p w14:paraId="01FBAE97" w14:textId="7C50CB8F" w:rsidR="002F17EB" w:rsidRPr="009D6EB2" w:rsidRDefault="002F17EB" w:rsidP="009604AA">
            <w:pPr>
              <w:pStyle w:val="TableParagraph"/>
              <w:ind w:left="426" w:right="347"/>
              <w:jc w:val="both"/>
              <w:rPr>
                <w:rFonts w:asciiTheme="minorHAnsi" w:hAnsiTheme="minorHAnsi" w:cstheme="minorHAnsi"/>
              </w:rPr>
            </w:pPr>
          </w:p>
        </w:tc>
      </w:tr>
      <w:tr w:rsidR="002F17EB" w:rsidRPr="009D6EB2" w14:paraId="665DB108" w14:textId="77777777" w:rsidTr="00DA0674">
        <w:trPr>
          <w:trHeight w:val="1685"/>
        </w:trPr>
        <w:tc>
          <w:tcPr>
            <w:tcW w:w="3525" w:type="dxa"/>
            <w:tcBorders>
              <w:bottom w:val="nil"/>
            </w:tcBorders>
          </w:tcPr>
          <w:p w14:paraId="60E3305D" w14:textId="77777777" w:rsidR="008D2E3F" w:rsidRDefault="008D2E3F" w:rsidP="009604AA">
            <w:pPr>
              <w:pStyle w:val="TableParagraph"/>
              <w:spacing w:line="260" w:lineRule="exact"/>
              <w:ind w:left="426" w:right="347"/>
              <w:jc w:val="both"/>
              <w:rPr>
                <w:rFonts w:asciiTheme="minorHAnsi" w:hAnsiTheme="minorHAnsi" w:cstheme="minorHAnsi"/>
                <w:i/>
                <w:iCs/>
                <w:color w:val="1F497D" w:themeColor="text2"/>
              </w:rPr>
            </w:pPr>
          </w:p>
          <w:p w14:paraId="0835DBA1" w14:textId="35002048" w:rsidR="008D17CD" w:rsidRPr="008D2E3F" w:rsidRDefault="004B5782" w:rsidP="009604AA">
            <w:pPr>
              <w:pStyle w:val="TableParagraph"/>
              <w:spacing w:line="260" w:lineRule="exact"/>
              <w:ind w:left="426" w:right="347"/>
              <w:jc w:val="both"/>
              <w:rPr>
                <w:rFonts w:asciiTheme="minorHAnsi" w:hAnsiTheme="minorHAnsi" w:cstheme="minorHAnsi"/>
                <w:i/>
                <w:iCs/>
                <w:color w:val="1F497D" w:themeColor="text2"/>
              </w:rPr>
            </w:pPr>
            <w:r w:rsidRPr="008D2E3F">
              <w:rPr>
                <w:rFonts w:asciiTheme="minorHAnsi" w:hAnsiTheme="minorHAnsi" w:cstheme="minorHAnsi"/>
                <w:i/>
                <w:iCs/>
                <w:color w:val="1F497D" w:themeColor="text2"/>
              </w:rPr>
              <w:t>Dirección</w:t>
            </w:r>
            <w:r w:rsidR="003026BF" w:rsidRPr="008D2E3F">
              <w:rPr>
                <w:rFonts w:asciiTheme="minorHAnsi" w:hAnsiTheme="minorHAnsi" w:cstheme="minorHAnsi"/>
                <w:i/>
                <w:iCs/>
                <w:color w:val="1F497D" w:themeColor="text2"/>
              </w:rPr>
              <w:t>:</w:t>
            </w:r>
          </w:p>
          <w:p w14:paraId="278F51FF" w14:textId="3794829E" w:rsidR="00FF05FF" w:rsidRDefault="008D17CD" w:rsidP="009604AA">
            <w:pPr>
              <w:pStyle w:val="TableParagraph"/>
              <w:spacing w:line="260" w:lineRule="exact"/>
              <w:ind w:left="426" w:right="347"/>
              <w:jc w:val="both"/>
            </w:pPr>
            <w:r w:rsidRPr="005D0147">
              <w:t>Albert Einstein 48</w:t>
            </w:r>
            <w:r>
              <w:t>,</w:t>
            </w:r>
          </w:p>
          <w:p w14:paraId="5763BB51" w14:textId="604C1DB8" w:rsidR="008D17CD" w:rsidRDefault="008D17CD" w:rsidP="009604AA">
            <w:pPr>
              <w:pStyle w:val="TableParagraph"/>
              <w:spacing w:line="260" w:lineRule="exact"/>
              <w:ind w:left="426" w:right="347"/>
              <w:jc w:val="both"/>
            </w:pPr>
            <w:r>
              <w:t>01510 Vitoria-Gasteiz</w:t>
            </w:r>
          </w:p>
          <w:p w14:paraId="631CFE86" w14:textId="34C0C890" w:rsidR="008D17CD" w:rsidRDefault="008D17CD" w:rsidP="009604AA">
            <w:pPr>
              <w:pStyle w:val="TableParagraph"/>
              <w:spacing w:line="260" w:lineRule="exact"/>
              <w:ind w:left="426" w:right="347"/>
              <w:jc w:val="both"/>
            </w:pPr>
            <w:r>
              <w:t>España</w:t>
            </w:r>
          </w:p>
          <w:p w14:paraId="67055EB4" w14:textId="0EECA554" w:rsidR="008D17CD" w:rsidRPr="009D6EB2" w:rsidRDefault="008D17CD" w:rsidP="009604AA">
            <w:pPr>
              <w:pStyle w:val="TableParagraph"/>
              <w:spacing w:line="260" w:lineRule="exact"/>
              <w:ind w:left="426" w:right="347"/>
              <w:jc w:val="both"/>
              <w:rPr>
                <w:rFonts w:asciiTheme="minorHAnsi" w:hAnsiTheme="minorHAnsi" w:cstheme="minorHAnsi"/>
                <w:i/>
                <w:iCs/>
              </w:rPr>
            </w:pPr>
          </w:p>
        </w:tc>
        <w:tc>
          <w:tcPr>
            <w:tcW w:w="4648" w:type="dxa"/>
            <w:tcBorders>
              <w:bottom w:val="nil"/>
            </w:tcBorders>
          </w:tcPr>
          <w:p w14:paraId="535AB297" w14:textId="77777777" w:rsidR="008D2E3F" w:rsidRDefault="008D2E3F" w:rsidP="009604AA">
            <w:pPr>
              <w:pStyle w:val="TableParagraph"/>
              <w:spacing w:line="260" w:lineRule="exact"/>
              <w:ind w:left="426" w:right="347"/>
              <w:jc w:val="both"/>
              <w:rPr>
                <w:rFonts w:asciiTheme="minorHAnsi" w:hAnsiTheme="minorHAnsi" w:cstheme="minorHAnsi"/>
                <w:i/>
                <w:iCs/>
                <w:color w:val="1F497D" w:themeColor="text2"/>
              </w:rPr>
            </w:pPr>
          </w:p>
          <w:p w14:paraId="2668FA05" w14:textId="48FE0034" w:rsidR="008D17CD" w:rsidRPr="008D2E3F" w:rsidRDefault="00812008" w:rsidP="009604AA">
            <w:pPr>
              <w:pStyle w:val="TableParagraph"/>
              <w:spacing w:line="260" w:lineRule="exact"/>
              <w:ind w:left="426" w:right="347"/>
              <w:jc w:val="both"/>
              <w:rPr>
                <w:rFonts w:asciiTheme="minorHAnsi" w:hAnsiTheme="minorHAnsi" w:cstheme="minorHAnsi"/>
                <w:i/>
                <w:iCs/>
                <w:color w:val="1F497D" w:themeColor="text2"/>
              </w:rPr>
            </w:pPr>
            <w:r w:rsidRPr="008D2E3F">
              <w:rPr>
                <w:rFonts w:asciiTheme="minorHAnsi" w:hAnsiTheme="minorHAnsi" w:cstheme="minorHAnsi"/>
                <w:i/>
                <w:iCs/>
                <w:color w:val="1F497D" w:themeColor="text2"/>
              </w:rPr>
              <w:t>Teléfono</w:t>
            </w:r>
            <w:r w:rsidR="003026BF" w:rsidRPr="008D2E3F">
              <w:rPr>
                <w:rFonts w:asciiTheme="minorHAnsi" w:hAnsiTheme="minorHAnsi" w:cstheme="minorHAnsi"/>
                <w:i/>
                <w:iCs/>
                <w:color w:val="1F497D" w:themeColor="text2"/>
              </w:rPr>
              <w:t>:</w:t>
            </w:r>
            <w:r w:rsidR="00866378" w:rsidRPr="008D2E3F">
              <w:rPr>
                <w:rFonts w:asciiTheme="minorHAnsi" w:hAnsiTheme="minorHAnsi" w:cstheme="minorHAnsi"/>
                <w:i/>
                <w:iCs/>
                <w:color w:val="1F497D" w:themeColor="text2"/>
              </w:rPr>
              <w:t xml:space="preserve"> </w:t>
            </w:r>
          </w:p>
          <w:p w14:paraId="4041DD33" w14:textId="73057878" w:rsidR="008D17CD" w:rsidRPr="008D2E3F" w:rsidRDefault="00866378" w:rsidP="008D2E3F">
            <w:pPr>
              <w:pStyle w:val="TableParagraph"/>
              <w:spacing w:line="260" w:lineRule="exact"/>
              <w:ind w:left="426" w:right="347"/>
              <w:jc w:val="both"/>
              <w:rPr>
                <w:rFonts w:asciiTheme="minorHAnsi" w:hAnsiTheme="minorHAnsi" w:cstheme="minorHAnsi"/>
              </w:rPr>
            </w:pPr>
            <w:r w:rsidRPr="008D17CD">
              <w:rPr>
                <w:rFonts w:asciiTheme="minorHAnsi" w:hAnsiTheme="minorHAnsi" w:cstheme="minorHAnsi"/>
              </w:rPr>
              <w:t>+34 945</w:t>
            </w:r>
            <w:r w:rsidR="008D2E3F">
              <w:rPr>
                <w:rFonts w:asciiTheme="minorHAnsi" w:hAnsiTheme="minorHAnsi" w:cstheme="minorHAnsi"/>
              </w:rPr>
              <w:t xml:space="preserve"> </w:t>
            </w:r>
            <w:r w:rsidRPr="008D17CD">
              <w:rPr>
                <w:rFonts w:asciiTheme="minorHAnsi" w:hAnsiTheme="minorHAnsi" w:cstheme="minorHAnsi"/>
              </w:rPr>
              <w:t>297</w:t>
            </w:r>
            <w:r w:rsidR="008D2E3F">
              <w:rPr>
                <w:rFonts w:asciiTheme="minorHAnsi" w:hAnsiTheme="minorHAnsi" w:cstheme="minorHAnsi"/>
              </w:rPr>
              <w:t xml:space="preserve"> </w:t>
            </w:r>
            <w:r w:rsidRPr="008D17CD">
              <w:rPr>
                <w:rFonts w:asciiTheme="minorHAnsi" w:hAnsiTheme="minorHAnsi" w:cstheme="minorHAnsi"/>
              </w:rPr>
              <w:t>108</w:t>
            </w:r>
          </w:p>
          <w:p w14:paraId="6F33AFC2" w14:textId="36F76324" w:rsidR="008D17CD" w:rsidRPr="008D2E3F" w:rsidRDefault="00812008" w:rsidP="009604AA">
            <w:pPr>
              <w:pStyle w:val="TableParagraph"/>
              <w:spacing w:line="260" w:lineRule="exact"/>
              <w:ind w:left="426" w:right="347"/>
              <w:jc w:val="both"/>
              <w:rPr>
                <w:rFonts w:asciiTheme="minorHAnsi" w:hAnsiTheme="minorHAnsi" w:cstheme="minorHAnsi"/>
                <w:i/>
                <w:iCs/>
                <w:color w:val="1F497D" w:themeColor="text2"/>
              </w:rPr>
            </w:pPr>
            <w:r w:rsidRPr="008D2E3F">
              <w:rPr>
                <w:rFonts w:asciiTheme="minorHAnsi" w:hAnsiTheme="minorHAnsi" w:cstheme="minorHAnsi"/>
                <w:i/>
                <w:iCs/>
                <w:color w:val="1F497D" w:themeColor="text2"/>
              </w:rPr>
              <w:t>Página web</w:t>
            </w:r>
            <w:r w:rsidR="003026BF" w:rsidRPr="008D2E3F">
              <w:rPr>
                <w:rFonts w:asciiTheme="minorHAnsi" w:hAnsiTheme="minorHAnsi" w:cstheme="minorHAnsi"/>
                <w:i/>
                <w:iCs/>
                <w:color w:val="1F497D" w:themeColor="text2"/>
              </w:rPr>
              <w:t>:</w:t>
            </w:r>
          </w:p>
          <w:p w14:paraId="540F1687" w14:textId="74C21817" w:rsidR="00812008" w:rsidRPr="009D6EB2" w:rsidRDefault="00D91D04" w:rsidP="009604AA">
            <w:pPr>
              <w:pStyle w:val="TableParagraph"/>
              <w:spacing w:line="260" w:lineRule="exact"/>
              <w:ind w:left="426" w:right="347"/>
              <w:jc w:val="both"/>
              <w:rPr>
                <w:rFonts w:asciiTheme="minorHAnsi" w:hAnsiTheme="minorHAnsi" w:cstheme="minorHAnsi"/>
              </w:rPr>
            </w:pPr>
            <w:hyperlink r:id="rId11" w:history="1">
              <w:r w:rsidR="008D17CD" w:rsidRPr="003D22A0">
                <w:rPr>
                  <w:rStyle w:val="Hipervnculo"/>
                </w:rPr>
                <w:t>https://cicenergigune.com/es</w:t>
              </w:r>
            </w:hyperlink>
          </w:p>
        </w:tc>
        <w:tc>
          <w:tcPr>
            <w:tcW w:w="5598" w:type="dxa"/>
            <w:tcBorders>
              <w:bottom w:val="nil"/>
            </w:tcBorders>
          </w:tcPr>
          <w:p w14:paraId="0BA8D3BD" w14:textId="77777777" w:rsidR="008D2E3F" w:rsidRDefault="008D2E3F" w:rsidP="009604AA">
            <w:pPr>
              <w:pStyle w:val="TableParagraph"/>
              <w:spacing w:line="260" w:lineRule="exact"/>
              <w:ind w:left="426" w:right="347"/>
              <w:jc w:val="both"/>
              <w:rPr>
                <w:rFonts w:asciiTheme="minorHAnsi" w:hAnsiTheme="minorHAnsi" w:cstheme="minorHAnsi"/>
                <w:bCs/>
                <w:i/>
                <w:iCs/>
                <w:color w:val="1F497D" w:themeColor="text2"/>
              </w:rPr>
            </w:pPr>
          </w:p>
          <w:p w14:paraId="36CA7EA0" w14:textId="06C34132" w:rsidR="008D17CD" w:rsidRPr="008D2E3F" w:rsidRDefault="00DD0A91" w:rsidP="009604AA">
            <w:pPr>
              <w:pStyle w:val="TableParagraph"/>
              <w:spacing w:line="260" w:lineRule="exact"/>
              <w:ind w:left="426" w:right="347"/>
              <w:jc w:val="both"/>
              <w:rPr>
                <w:rFonts w:asciiTheme="minorHAnsi" w:hAnsiTheme="minorHAnsi" w:cstheme="minorHAnsi"/>
                <w:bCs/>
                <w:i/>
                <w:iCs/>
                <w:color w:val="1F497D" w:themeColor="text2"/>
              </w:rPr>
            </w:pPr>
            <w:r w:rsidRPr="008D2E3F">
              <w:rPr>
                <w:rFonts w:asciiTheme="minorHAnsi" w:hAnsiTheme="minorHAnsi" w:cstheme="minorHAnsi"/>
                <w:bCs/>
                <w:i/>
                <w:iCs/>
                <w:color w:val="1F497D" w:themeColor="text2"/>
              </w:rPr>
              <w:t>Contacto</w:t>
            </w:r>
            <w:r w:rsidR="003026BF" w:rsidRPr="008D2E3F">
              <w:rPr>
                <w:rFonts w:asciiTheme="minorHAnsi" w:hAnsiTheme="minorHAnsi" w:cstheme="minorHAnsi"/>
                <w:bCs/>
                <w:i/>
                <w:iCs/>
                <w:color w:val="1F497D" w:themeColor="text2"/>
              </w:rPr>
              <w:t>:</w:t>
            </w:r>
            <w:r w:rsidR="00866378" w:rsidRPr="008D2E3F">
              <w:rPr>
                <w:rFonts w:asciiTheme="minorHAnsi" w:hAnsiTheme="minorHAnsi" w:cstheme="minorHAnsi"/>
                <w:bCs/>
                <w:i/>
                <w:iCs/>
                <w:color w:val="1F497D" w:themeColor="text2"/>
              </w:rPr>
              <w:t xml:space="preserve"> </w:t>
            </w:r>
          </w:p>
          <w:p w14:paraId="76405AE1" w14:textId="77777777" w:rsidR="008D17CD" w:rsidRDefault="00866378" w:rsidP="009604AA">
            <w:pPr>
              <w:pStyle w:val="TableParagraph"/>
              <w:spacing w:line="260" w:lineRule="exact"/>
              <w:ind w:left="426" w:right="347"/>
              <w:jc w:val="both"/>
              <w:rPr>
                <w:rFonts w:asciiTheme="minorHAnsi" w:hAnsiTheme="minorHAnsi" w:cstheme="minorHAnsi"/>
                <w:bCs/>
              </w:rPr>
            </w:pPr>
            <w:r w:rsidRPr="008D17CD">
              <w:rPr>
                <w:rFonts w:asciiTheme="minorHAnsi" w:hAnsiTheme="minorHAnsi" w:cstheme="minorHAnsi"/>
                <w:bCs/>
              </w:rPr>
              <w:t xml:space="preserve">Estibaliz Crespo </w:t>
            </w:r>
          </w:p>
          <w:p w14:paraId="61E00B8A" w14:textId="627C241A" w:rsidR="002F17EB" w:rsidRPr="009D6EB2" w:rsidRDefault="00D91D04" w:rsidP="009604AA">
            <w:pPr>
              <w:pStyle w:val="TableParagraph"/>
              <w:spacing w:line="260" w:lineRule="exact"/>
              <w:ind w:left="426" w:right="347"/>
              <w:jc w:val="both"/>
              <w:rPr>
                <w:rFonts w:asciiTheme="minorHAnsi" w:hAnsiTheme="minorHAnsi" w:cstheme="minorHAnsi"/>
                <w:bCs/>
                <w:i/>
                <w:iCs/>
              </w:rPr>
            </w:pPr>
            <w:hyperlink r:id="rId12" w:history="1">
              <w:r w:rsidR="00866378" w:rsidRPr="008D17CD">
                <w:rPr>
                  <w:rStyle w:val="Hipervnculo"/>
                  <w:rFonts w:asciiTheme="minorHAnsi" w:hAnsiTheme="minorHAnsi" w:cstheme="minorHAnsi"/>
                  <w:bCs/>
                </w:rPr>
                <w:t>ecrespo@cicenergigune.com</w:t>
              </w:r>
            </w:hyperlink>
          </w:p>
        </w:tc>
        <w:tc>
          <w:tcPr>
            <w:tcW w:w="2038" w:type="dxa"/>
            <w:vMerge/>
            <w:tcBorders>
              <w:top w:val="nil"/>
            </w:tcBorders>
          </w:tcPr>
          <w:p w14:paraId="6B278672" w14:textId="77777777" w:rsidR="002F17EB" w:rsidRPr="009D6EB2" w:rsidRDefault="002F17EB" w:rsidP="009604AA">
            <w:pPr>
              <w:ind w:left="426" w:right="347"/>
              <w:jc w:val="both"/>
              <w:rPr>
                <w:rFonts w:asciiTheme="minorHAnsi" w:hAnsiTheme="minorHAnsi" w:cstheme="minorHAnsi"/>
              </w:rPr>
            </w:pPr>
          </w:p>
        </w:tc>
      </w:tr>
      <w:tr w:rsidR="002F17EB" w:rsidRPr="009D6EB2" w14:paraId="6BB441A5" w14:textId="77777777" w:rsidTr="00DA0674">
        <w:trPr>
          <w:trHeight w:val="1361"/>
        </w:trPr>
        <w:tc>
          <w:tcPr>
            <w:tcW w:w="15809" w:type="dxa"/>
            <w:gridSpan w:val="4"/>
          </w:tcPr>
          <w:p w14:paraId="5C0C38DD" w14:textId="77777777" w:rsidR="00EB7480" w:rsidRDefault="00EB7480" w:rsidP="009604AA">
            <w:pPr>
              <w:pStyle w:val="TableParagraph"/>
              <w:spacing w:line="260" w:lineRule="exact"/>
              <w:ind w:left="426" w:right="347"/>
              <w:jc w:val="both"/>
              <w:rPr>
                <w:rFonts w:asciiTheme="minorHAnsi" w:hAnsiTheme="minorHAnsi" w:cstheme="minorHAnsi"/>
                <w:bCs/>
              </w:rPr>
            </w:pPr>
          </w:p>
          <w:p w14:paraId="7F158BAF" w14:textId="2804D280" w:rsidR="00866378" w:rsidRPr="00866378" w:rsidRDefault="00866378" w:rsidP="009604AA">
            <w:pPr>
              <w:pStyle w:val="TableParagraph"/>
              <w:spacing w:line="260" w:lineRule="exact"/>
              <w:ind w:left="426" w:right="347"/>
              <w:jc w:val="both"/>
              <w:rPr>
                <w:rFonts w:asciiTheme="minorHAnsi" w:hAnsiTheme="minorHAnsi" w:cstheme="minorHAnsi"/>
                <w:bCs/>
              </w:rPr>
            </w:pPr>
            <w:r w:rsidRPr="00866378">
              <w:rPr>
                <w:rFonts w:asciiTheme="minorHAnsi" w:hAnsiTheme="minorHAnsi" w:cstheme="minorHAnsi"/>
                <w:bCs/>
              </w:rPr>
              <w:t xml:space="preserve">CIC </w:t>
            </w:r>
            <w:proofErr w:type="spellStart"/>
            <w:r w:rsidRPr="00866378">
              <w:rPr>
                <w:rFonts w:asciiTheme="minorHAnsi" w:hAnsiTheme="minorHAnsi" w:cstheme="minorHAnsi"/>
                <w:bCs/>
              </w:rPr>
              <w:t>energiGUNE</w:t>
            </w:r>
            <w:proofErr w:type="spellEnd"/>
            <w:r w:rsidRPr="00866378">
              <w:rPr>
                <w:rFonts w:asciiTheme="minorHAnsi" w:hAnsiTheme="minorHAnsi" w:cstheme="minorHAnsi"/>
                <w:bCs/>
              </w:rPr>
              <w:t xml:space="preserve"> es el centro de investigación para almacenamiento de energía electroquímica y térmica iniciativa estratégica del Gobierno Vasco. CIC </w:t>
            </w:r>
            <w:proofErr w:type="spellStart"/>
            <w:r w:rsidRPr="00866378">
              <w:rPr>
                <w:rFonts w:asciiTheme="minorHAnsi" w:hAnsiTheme="minorHAnsi" w:cstheme="minorHAnsi"/>
                <w:bCs/>
              </w:rPr>
              <w:t>energiGUNE</w:t>
            </w:r>
            <w:proofErr w:type="spellEnd"/>
            <w:r w:rsidRPr="00866378">
              <w:rPr>
                <w:rFonts w:asciiTheme="minorHAnsi" w:hAnsiTheme="minorHAnsi" w:cstheme="minorHAnsi"/>
                <w:bCs/>
              </w:rPr>
              <w:t xml:space="preserve"> nació en 2011 con el objetivo de generar investigación excelente en materiales y sistemas para almacenamiento de energía, maximizando el impacto en resultados al tejido empresarial vasco, a través de la colaboración con universidades, centros de investigación y empresas.</w:t>
            </w:r>
          </w:p>
          <w:p w14:paraId="789CA358" w14:textId="77777777" w:rsidR="00866378" w:rsidRPr="00866378" w:rsidRDefault="00866378" w:rsidP="009604AA">
            <w:pPr>
              <w:pStyle w:val="TableParagraph"/>
              <w:spacing w:line="260" w:lineRule="exact"/>
              <w:ind w:left="426" w:right="347"/>
              <w:jc w:val="both"/>
              <w:rPr>
                <w:rFonts w:asciiTheme="minorHAnsi" w:hAnsiTheme="minorHAnsi" w:cstheme="minorHAnsi"/>
                <w:bCs/>
              </w:rPr>
            </w:pPr>
          </w:p>
          <w:p w14:paraId="2C336107" w14:textId="124FA64D" w:rsidR="00866378" w:rsidRPr="00866378" w:rsidRDefault="00866378" w:rsidP="009604AA">
            <w:pPr>
              <w:pStyle w:val="TableParagraph"/>
              <w:spacing w:line="260" w:lineRule="exact"/>
              <w:ind w:left="426" w:right="347"/>
              <w:jc w:val="both"/>
              <w:rPr>
                <w:rFonts w:asciiTheme="minorHAnsi" w:hAnsiTheme="minorHAnsi" w:cstheme="minorHAnsi"/>
                <w:bCs/>
              </w:rPr>
            </w:pPr>
            <w:r w:rsidRPr="00866378">
              <w:rPr>
                <w:rFonts w:asciiTheme="minorHAnsi" w:hAnsiTheme="minorHAnsi" w:cstheme="minorHAnsi"/>
                <w:bCs/>
              </w:rPr>
              <w:t xml:space="preserve">CIC </w:t>
            </w:r>
            <w:proofErr w:type="spellStart"/>
            <w:r w:rsidRPr="00866378">
              <w:rPr>
                <w:rFonts w:asciiTheme="minorHAnsi" w:hAnsiTheme="minorHAnsi" w:cstheme="minorHAnsi"/>
                <w:bCs/>
              </w:rPr>
              <w:t>energiGUNE</w:t>
            </w:r>
            <w:proofErr w:type="spellEnd"/>
            <w:r w:rsidRPr="00866378">
              <w:rPr>
                <w:rFonts w:asciiTheme="minorHAnsi" w:hAnsiTheme="minorHAnsi" w:cstheme="minorHAnsi"/>
                <w:bCs/>
              </w:rPr>
              <w:t xml:space="preserve"> es una fundación privada sin ánimo de lucro, ubicada en el Parque Tecnológico de Álava y miembro de BRTA (</w:t>
            </w:r>
            <w:proofErr w:type="spellStart"/>
            <w:r w:rsidRPr="00866378">
              <w:rPr>
                <w:rFonts w:asciiTheme="minorHAnsi" w:hAnsiTheme="minorHAnsi" w:cstheme="minorHAnsi"/>
                <w:bCs/>
              </w:rPr>
              <w:t>B</w:t>
            </w:r>
            <w:r w:rsidR="00A3669B" w:rsidRPr="00866378">
              <w:rPr>
                <w:rFonts w:asciiTheme="minorHAnsi" w:hAnsiTheme="minorHAnsi" w:cstheme="minorHAnsi"/>
                <w:bCs/>
              </w:rPr>
              <w:t>asque</w:t>
            </w:r>
            <w:proofErr w:type="spellEnd"/>
            <w:r w:rsidRPr="00866378">
              <w:rPr>
                <w:rFonts w:asciiTheme="minorHAnsi" w:hAnsiTheme="minorHAnsi" w:cstheme="minorHAnsi"/>
                <w:bCs/>
              </w:rPr>
              <w:t xml:space="preserve"> </w:t>
            </w:r>
            <w:proofErr w:type="spellStart"/>
            <w:r w:rsidRPr="00866378">
              <w:rPr>
                <w:rFonts w:asciiTheme="minorHAnsi" w:hAnsiTheme="minorHAnsi" w:cstheme="minorHAnsi"/>
                <w:bCs/>
              </w:rPr>
              <w:t>R</w:t>
            </w:r>
            <w:r w:rsidR="00A3669B" w:rsidRPr="00866378">
              <w:rPr>
                <w:rFonts w:asciiTheme="minorHAnsi" w:hAnsiTheme="minorHAnsi" w:cstheme="minorHAnsi"/>
                <w:bCs/>
              </w:rPr>
              <w:t>esearch</w:t>
            </w:r>
            <w:proofErr w:type="spellEnd"/>
            <w:r w:rsidR="00A3669B" w:rsidRPr="00866378">
              <w:rPr>
                <w:rFonts w:asciiTheme="minorHAnsi" w:hAnsiTheme="minorHAnsi" w:cstheme="minorHAnsi"/>
                <w:bCs/>
              </w:rPr>
              <w:t xml:space="preserve"> </w:t>
            </w:r>
            <w:r w:rsidRPr="00866378">
              <w:rPr>
                <w:rFonts w:asciiTheme="minorHAnsi" w:hAnsiTheme="minorHAnsi" w:cstheme="minorHAnsi"/>
                <w:bCs/>
              </w:rPr>
              <w:t>&amp; T</w:t>
            </w:r>
            <w:r w:rsidR="00A3669B" w:rsidRPr="00866378">
              <w:rPr>
                <w:rFonts w:asciiTheme="minorHAnsi" w:hAnsiTheme="minorHAnsi" w:cstheme="minorHAnsi"/>
                <w:bCs/>
              </w:rPr>
              <w:t>echnolog</w:t>
            </w:r>
            <w:r w:rsidR="00A3669B">
              <w:rPr>
                <w:rFonts w:asciiTheme="minorHAnsi" w:hAnsiTheme="minorHAnsi" w:cstheme="minorHAnsi"/>
                <w:bCs/>
              </w:rPr>
              <w:t>y</w:t>
            </w:r>
            <w:r w:rsidRPr="00866378">
              <w:rPr>
                <w:rFonts w:asciiTheme="minorHAnsi" w:hAnsiTheme="minorHAnsi" w:cstheme="minorHAnsi"/>
                <w:bCs/>
              </w:rPr>
              <w:t xml:space="preserve"> A</w:t>
            </w:r>
            <w:r w:rsidR="00A3669B" w:rsidRPr="00866378">
              <w:rPr>
                <w:rFonts w:asciiTheme="minorHAnsi" w:hAnsiTheme="minorHAnsi" w:cstheme="minorHAnsi"/>
                <w:bCs/>
              </w:rPr>
              <w:t>lliance</w:t>
            </w:r>
            <w:r w:rsidRPr="00866378">
              <w:rPr>
                <w:rFonts w:asciiTheme="minorHAnsi" w:hAnsiTheme="minorHAnsi" w:cstheme="minorHAnsi"/>
                <w:bCs/>
              </w:rPr>
              <w:t xml:space="preserve">). A día de hoy, es considerado como uno de los </w:t>
            </w:r>
            <w:r>
              <w:rPr>
                <w:rFonts w:asciiTheme="minorHAnsi" w:hAnsiTheme="minorHAnsi" w:cstheme="minorHAnsi"/>
                <w:bCs/>
              </w:rPr>
              <w:t xml:space="preserve">tres </w:t>
            </w:r>
            <w:r w:rsidRPr="00866378">
              <w:rPr>
                <w:rFonts w:asciiTheme="minorHAnsi" w:hAnsiTheme="minorHAnsi" w:cstheme="minorHAnsi"/>
                <w:bCs/>
              </w:rPr>
              <w:t>centros de referencia en Europa, gracias al posicionamiento de sus líneas de investigación, a su equipo investigador y a sus plataformas de caracterización, testeo y prototipado que le convierten en el laboratorio de referencia del sur de Europa.</w:t>
            </w:r>
          </w:p>
          <w:p w14:paraId="00A4FF43" w14:textId="77777777" w:rsidR="00866378" w:rsidRPr="00866378" w:rsidRDefault="00866378" w:rsidP="009604AA">
            <w:pPr>
              <w:pStyle w:val="TableParagraph"/>
              <w:spacing w:line="260" w:lineRule="exact"/>
              <w:ind w:left="426" w:right="347"/>
              <w:jc w:val="both"/>
              <w:rPr>
                <w:rFonts w:asciiTheme="minorHAnsi" w:hAnsiTheme="minorHAnsi" w:cstheme="minorHAnsi"/>
                <w:bCs/>
              </w:rPr>
            </w:pPr>
            <w:r w:rsidRPr="00866378">
              <w:rPr>
                <w:rFonts w:asciiTheme="minorHAnsi" w:hAnsiTheme="minorHAnsi" w:cstheme="minorHAnsi"/>
                <w:bCs/>
              </w:rPr>
              <w:t>El máximo órgano de gobierno es el patronato, conformado por entidades públicas y privadas, que se encargan de reforzar la posibilidad de una rápida puesta en marcha y transmisión a la sociedad de los avances que se logren en el terreno de la investigación en almacenamiento de energía.</w:t>
            </w:r>
          </w:p>
          <w:p w14:paraId="60AFCB5B" w14:textId="5797D8FE" w:rsidR="00653661" w:rsidRDefault="00866378" w:rsidP="009604AA">
            <w:pPr>
              <w:pStyle w:val="TableParagraph"/>
              <w:spacing w:line="257" w:lineRule="exact"/>
              <w:ind w:left="426" w:right="347"/>
              <w:jc w:val="both"/>
            </w:pPr>
            <w:r w:rsidRPr="00866378">
              <w:rPr>
                <w:rFonts w:asciiTheme="minorHAnsi" w:hAnsiTheme="minorHAnsi" w:cstheme="minorHAnsi"/>
                <w:bCs/>
              </w:rPr>
              <w:t xml:space="preserve">Con vocación de ser un referente internacional, el centro trabaja en una extensa red de colaboradores, que engloba plataformas, clústeres, iniciativas, empresas, universidades y centros, todos referentes en el ámbito internacional del almacenamiento de energía. </w:t>
            </w:r>
            <w:r>
              <w:rPr>
                <w:rFonts w:asciiTheme="minorHAnsi" w:hAnsiTheme="minorHAnsi" w:cstheme="minorHAnsi"/>
                <w:bCs/>
              </w:rPr>
              <w:t xml:space="preserve">Entre las iniciativas en las que participa destacan: </w:t>
            </w:r>
            <w:proofErr w:type="spellStart"/>
            <w:r>
              <w:t>Battery</w:t>
            </w:r>
            <w:proofErr w:type="spellEnd"/>
            <w:r>
              <w:t xml:space="preserve"> 2030+, ET</w:t>
            </w:r>
            <w:r w:rsidR="00A3669B">
              <w:t>IP</w:t>
            </w:r>
            <w:r>
              <w:t xml:space="preserve"> </w:t>
            </w:r>
            <w:proofErr w:type="spellStart"/>
            <w:r>
              <w:t>Batteries</w:t>
            </w:r>
            <w:proofErr w:type="spellEnd"/>
            <w:r>
              <w:t xml:space="preserve"> </w:t>
            </w:r>
            <w:proofErr w:type="spellStart"/>
            <w:r>
              <w:t>Europe</w:t>
            </w:r>
            <w:proofErr w:type="spellEnd"/>
            <w:r>
              <w:t xml:space="preserve">, </w:t>
            </w:r>
            <w:proofErr w:type="spellStart"/>
            <w:r>
              <w:t>European</w:t>
            </w:r>
            <w:proofErr w:type="spellEnd"/>
            <w:r>
              <w:t xml:space="preserve"> </w:t>
            </w:r>
            <w:proofErr w:type="spellStart"/>
            <w:r>
              <w:t>Battery</w:t>
            </w:r>
            <w:proofErr w:type="spellEnd"/>
            <w:r>
              <w:t xml:space="preserve"> Alliance (EBA250), </w:t>
            </w:r>
            <w:r w:rsidRPr="00203EA3">
              <w:t xml:space="preserve">Energy Material Industrial </w:t>
            </w:r>
            <w:proofErr w:type="spellStart"/>
            <w:r w:rsidRPr="00203EA3">
              <w:t>Research</w:t>
            </w:r>
            <w:proofErr w:type="spellEnd"/>
            <w:r w:rsidRPr="00203EA3">
              <w:t xml:space="preserve"> </w:t>
            </w:r>
            <w:proofErr w:type="spellStart"/>
            <w:r w:rsidRPr="00203EA3">
              <w:t>Initiative</w:t>
            </w:r>
            <w:proofErr w:type="spellEnd"/>
            <w:r>
              <w:t xml:space="preserve"> (EMIRI), </w:t>
            </w:r>
            <w:proofErr w:type="spellStart"/>
            <w:r w:rsidRPr="00203EA3">
              <w:t>Sustainable</w:t>
            </w:r>
            <w:proofErr w:type="spellEnd"/>
            <w:r w:rsidRPr="00203EA3">
              <w:t xml:space="preserve"> </w:t>
            </w:r>
            <w:proofErr w:type="spellStart"/>
            <w:r w:rsidRPr="00203EA3">
              <w:t>Process</w:t>
            </w:r>
            <w:proofErr w:type="spellEnd"/>
            <w:r w:rsidRPr="00203EA3">
              <w:t xml:space="preserve"> </w:t>
            </w:r>
            <w:proofErr w:type="spellStart"/>
            <w:r w:rsidRPr="00203EA3">
              <w:t>Industry</w:t>
            </w:r>
            <w:proofErr w:type="spellEnd"/>
            <w:r w:rsidRPr="00203EA3">
              <w:t xml:space="preserve"> </w:t>
            </w:r>
            <w:proofErr w:type="spellStart"/>
            <w:r w:rsidRPr="00203EA3">
              <w:t>through</w:t>
            </w:r>
            <w:proofErr w:type="spellEnd"/>
            <w:r w:rsidRPr="00203EA3">
              <w:t xml:space="preserve"> </w:t>
            </w:r>
            <w:proofErr w:type="spellStart"/>
            <w:r w:rsidRPr="00203EA3">
              <w:t>Resource</w:t>
            </w:r>
            <w:proofErr w:type="spellEnd"/>
            <w:r w:rsidRPr="00203EA3">
              <w:t xml:space="preserve"> </w:t>
            </w:r>
            <w:r>
              <w:t>(SPIRE) y</w:t>
            </w:r>
            <w:r w:rsidRPr="00203EA3">
              <w:t xml:space="preserve"> </w:t>
            </w:r>
            <w:proofErr w:type="spellStart"/>
            <w:r w:rsidRPr="00782188">
              <w:t>European</w:t>
            </w:r>
            <w:proofErr w:type="spellEnd"/>
            <w:r w:rsidRPr="00782188">
              <w:t xml:space="preserve"> </w:t>
            </w:r>
            <w:proofErr w:type="spellStart"/>
            <w:r w:rsidRPr="00782188">
              <w:t>Materials</w:t>
            </w:r>
            <w:proofErr w:type="spellEnd"/>
            <w:r w:rsidRPr="00782188">
              <w:t xml:space="preserve"> </w:t>
            </w:r>
            <w:proofErr w:type="spellStart"/>
            <w:r w:rsidRPr="00782188">
              <w:t>Modelling</w:t>
            </w:r>
            <w:proofErr w:type="spellEnd"/>
            <w:r w:rsidRPr="00782188">
              <w:t xml:space="preserve"> Council</w:t>
            </w:r>
            <w:r>
              <w:t xml:space="preserve"> (EMMC)</w:t>
            </w:r>
            <w:r w:rsidRPr="00782188">
              <w:t>.</w:t>
            </w:r>
            <w:r>
              <w:t xml:space="preserve"> En el caso de España participa activamente en el Clúster de la Energía, </w:t>
            </w:r>
            <w:proofErr w:type="spellStart"/>
            <w:r>
              <w:t>BatteryPlat</w:t>
            </w:r>
            <w:proofErr w:type="spellEnd"/>
            <w:r>
              <w:t xml:space="preserve">, </w:t>
            </w:r>
            <w:proofErr w:type="spellStart"/>
            <w:r>
              <w:t>Aepibal</w:t>
            </w:r>
            <w:proofErr w:type="spellEnd"/>
            <w:r>
              <w:t xml:space="preserve">, </w:t>
            </w:r>
            <w:proofErr w:type="spellStart"/>
            <w:r>
              <w:t>Futured</w:t>
            </w:r>
            <w:proofErr w:type="spellEnd"/>
            <w:r>
              <w:t xml:space="preserve">, </w:t>
            </w:r>
            <w:proofErr w:type="spellStart"/>
            <w:r>
              <w:t>Basque</w:t>
            </w:r>
            <w:proofErr w:type="spellEnd"/>
            <w:r>
              <w:t xml:space="preserve"> Digital </w:t>
            </w:r>
            <w:proofErr w:type="spellStart"/>
            <w:r>
              <w:t>Innovation</w:t>
            </w:r>
            <w:proofErr w:type="spellEnd"/>
            <w:r>
              <w:t xml:space="preserve"> Hub en materiales avanzados, Solar Concentra o en la Alianza por la Investigación y la Innovación Energética (ALINNE). </w:t>
            </w:r>
            <w:r w:rsidRPr="00866378">
              <w:rPr>
                <w:rFonts w:asciiTheme="minorHAnsi" w:hAnsiTheme="minorHAnsi" w:cstheme="minorHAnsi"/>
                <w:bCs/>
              </w:rPr>
              <w:t xml:space="preserve">El objetivo de </w:t>
            </w:r>
            <w:r>
              <w:rPr>
                <w:rFonts w:asciiTheme="minorHAnsi" w:hAnsiTheme="minorHAnsi" w:cstheme="minorHAnsi"/>
                <w:bCs/>
              </w:rPr>
              <w:t>l</w:t>
            </w:r>
            <w:r w:rsidRPr="00866378">
              <w:rPr>
                <w:rFonts w:asciiTheme="minorHAnsi" w:hAnsiTheme="minorHAnsi" w:cstheme="minorHAnsi"/>
                <w:bCs/>
              </w:rPr>
              <w:t>as colaboraciones es obtener resultados de valor tanto para aplicaciones de almacenamiento electroquímico como aplicaciones de almacenamiento térmico.</w:t>
            </w:r>
            <w:r>
              <w:rPr>
                <w:rFonts w:asciiTheme="minorHAnsi" w:hAnsiTheme="minorHAnsi" w:cstheme="minorHAnsi"/>
                <w:bCs/>
              </w:rPr>
              <w:t xml:space="preserve"> </w:t>
            </w:r>
            <w:r>
              <w:t xml:space="preserve"> </w:t>
            </w:r>
          </w:p>
          <w:p w14:paraId="47142AA1" w14:textId="5BEE513F" w:rsidR="00EB7480" w:rsidRPr="009D6EB2" w:rsidRDefault="00EB7480" w:rsidP="009604AA">
            <w:pPr>
              <w:pStyle w:val="TableParagraph"/>
              <w:spacing w:line="257" w:lineRule="exact"/>
              <w:ind w:left="426" w:right="347"/>
              <w:jc w:val="both"/>
              <w:rPr>
                <w:rFonts w:asciiTheme="minorHAnsi" w:hAnsiTheme="minorHAnsi" w:cstheme="minorHAnsi"/>
                <w:i/>
              </w:rPr>
            </w:pPr>
          </w:p>
        </w:tc>
      </w:tr>
      <w:tr w:rsidR="002F17EB" w:rsidRPr="009D6EB2" w14:paraId="6C24603C" w14:textId="77777777" w:rsidTr="00DA0674">
        <w:trPr>
          <w:trHeight w:val="780"/>
        </w:trPr>
        <w:tc>
          <w:tcPr>
            <w:tcW w:w="15809" w:type="dxa"/>
            <w:gridSpan w:val="4"/>
          </w:tcPr>
          <w:p w14:paraId="7D474B00" w14:textId="65DCB324" w:rsidR="002F17EB" w:rsidRPr="00E841A9" w:rsidRDefault="00DD0A91" w:rsidP="009604AA">
            <w:pPr>
              <w:pStyle w:val="TableParagraph"/>
              <w:spacing w:line="260" w:lineRule="exact"/>
              <w:ind w:left="426" w:right="347"/>
              <w:jc w:val="both"/>
              <w:rPr>
                <w:rFonts w:asciiTheme="minorHAnsi" w:hAnsiTheme="minorHAnsi" w:cstheme="minorHAnsi"/>
                <w:bCs/>
                <w:i/>
                <w:iCs/>
                <w:color w:val="1F497D" w:themeColor="text2"/>
              </w:rPr>
            </w:pPr>
            <w:r w:rsidRPr="00E841A9">
              <w:rPr>
                <w:rFonts w:asciiTheme="minorHAnsi" w:hAnsiTheme="minorHAnsi" w:cstheme="minorHAnsi"/>
                <w:bCs/>
                <w:i/>
                <w:iCs/>
                <w:color w:val="1F497D" w:themeColor="text2"/>
              </w:rPr>
              <w:t>Principales actividades y</w:t>
            </w:r>
            <w:r w:rsidR="002F67FC" w:rsidRPr="00E841A9">
              <w:rPr>
                <w:rFonts w:asciiTheme="minorHAnsi" w:hAnsiTheme="minorHAnsi" w:cstheme="minorHAnsi"/>
                <w:bCs/>
                <w:i/>
                <w:iCs/>
                <w:color w:val="1F497D" w:themeColor="text2"/>
              </w:rPr>
              <w:t>/o</w:t>
            </w:r>
            <w:r w:rsidRPr="00E841A9">
              <w:rPr>
                <w:rFonts w:asciiTheme="minorHAnsi" w:hAnsiTheme="minorHAnsi" w:cstheme="minorHAnsi"/>
                <w:bCs/>
                <w:i/>
                <w:iCs/>
                <w:color w:val="1F497D" w:themeColor="text2"/>
              </w:rPr>
              <w:t xml:space="preserve"> productos</w:t>
            </w:r>
            <w:r w:rsidR="005B56D5" w:rsidRPr="00E841A9">
              <w:rPr>
                <w:rFonts w:asciiTheme="minorHAnsi" w:hAnsiTheme="minorHAnsi" w:cstheme="minorHAnsi"/>
                <w:bCs/>
                <w:i/>
                <w:iCs/>
                <w:color w:val="1F497D" w:themeColor="text2"/>
              </w:rPr>
              <w:t>/servicios</w:t>
            </w:r>
            <w:r w:rsidR="002F67FC" w:rsidRPr="00E841A9">
              <w:rPr>
                <w:rFonts w:asciiTheme="minorHAnsi" w:hAnsiTheme="minorHAnsi" w:cstheme="minorHAnsi"/>
                <w:bCs/>
                <w:i/>
                <w:iCs/>
                <w:color w:val="1F497D" w:themeColor="text2"/>
              </w:rPr>
              <w:t xml:space="preserve"> relacionados con el almacenamiento de energía</w:t>
            </w:r>
            <w:r w:rsidR="003026BF" w:rsidRPr="00E841A9">
              <w:rPr>
                <w:rFonts w:asciiTheme="minorHAnsi" w:hAnsiTheme="minorHAnsi" w:cstheme="minorHAnsi"/>
                <w:bCs/>
                <w:i/>
                <w:iCs/>
                <w:color w:val="1F497D" w:themeColor="text2"/>
              </w:rPr>
              <w:t>:</w:t>
            </w:r>
          </w:p>
          <w:p w14:paraId="0C467F45" w14:textId="77777777" w:rsidR="00EB7480" w:rsidRDefault="00EB7480" w:rsidP="009604AA">
            <w:pPr>
              <w:pStyle w:val="TableParagraph"/>
              <w:spacing w:line="257" w:lineRule="exact"/>
              <w:ind w:left="426" w:right="347"/>
              <w:jc w:val="both"/>
              <w:rPr>
                <w:rFonts w:asciiTheme="minorHAnsi" w:hAnsiTheme="minorHAnsi" w:cstheme="minorHAnsi"/>
                <w:bCs/>
              </w:rPr>
            </w:pPr>
          </w:p>
          <w:p w14:paraId="201491E8" w14:textId="059E57FF" w:rsidR="00161AFD" w:rsidRDefault="0037397D" w:rsidP="009604AA">
            <w:pPr>
              <w:pStyle w:val="TableParagraph"/>
              <w:spacing w:line="257" w:lineRule="exact"/>
              <w:ind w:left="426" w:right="347"/>
              <w:jc w:val="both"/>
              <w:rPr>
                <w:rFonts w:asciiTheme="minorHAnsi" w:hAnsiTheme="minorHAnsi" w:cstheme="minorHAnsi"/>
                <w:bCs/>
              </w:rPr>
            </w:pPr>
            <w:r>
              <w:rPr>
                <w:rFonts w:asciiTheme="minorHAnsi" w:hAnsiTheme="minorHAnsi" w:cstheme="minorHAnsi"/>
                <w:bCs/>
              </w:rPr>
              <w:t xml:space="preserve">En </w:t>
            </w:r>
            <w:r w:rsidR="00AB5941" w:rsidRPr="00AB5941">
              <w:rPr>
                <w:rFonts w:asciiTheme="minorHAnsi" w:hAnsiTheme="minorHAnsi" w:cstheme="minorHAnsi"/>
                <w:b/>
              </w:rPr>
              <w:t>ALMACENAMIENTO ELECTROQUÍMICO</w:t>
            </w:r>
            <w:r>
              <w:rPr>
                <w:rFonts w:asciiTheme="minorHAnsi" w:hAnsiTheme="minorHAnsi" w:cstheme="minorHAnsi"/>
                <w:bCs/>
              </w:rPr>
              <w:t xml:space="preserve"> hay </w:t>
            </w:r>
            <w:r w:rsidR="00563F5C">
              <w:rPr>
                <w:rFonts w:asciiTheme="minorHAnsi" w:hAnsiTheme="minorHAnsi" w:cstheme="minorHAnsi"/>
                <w:bCs/>
              </w:rPr>
              <w:t>cinco</w:t>
            </w:r>
            <w:r>
              <w:t xml:space="preserve"> </w:t>
            </w:r>
            <w:r>
              <w:rPr>
                <w:rFonts w:asciiTheme="minorHAnsi" w:hAnsiTheme="minorHAnsi" w:cstheme="minorHAnsi"/>
                <w:bCs/>
              </w:rPr>
              <w:t>á</w:t>
            </w:r>
            <w:r w:rsidRPr="0037397D">
              <w:rPr>
                <w:rFonts w:asciiTheme="minorHAnsi" w:hAnsiTheme="minorHAnsi" w:cstheme="minorHAnsi"/>
                <w:bCs/>
              </w:rPr>
              <w:t>reas de conocimiento estratégicas</w:t>
            </w:r>
            <w:r w:rsidR="007A6873" w:rsidRPr="0037397D">
              <w:rPr>
                <w:rFonts w:asciiTheme="minorHAnsi" w:hAnsiTheme="minorHAnsi" w:cstheme="minorHAnsi"/>
                <w:bCs/>
              </w:rPr>
              <w:t xml:space="preserve">: </w:t>
            </w:r>
          </w:p>
          <w:p w14:paraId="4F918E3A" w14:textId="77777777" w:rsidR="00EB7480" w:rsidRDefault="00EB7480" w:rsidP="009604AA">
            <w:pPr>
              <w:pStyle w:val="TableParagraph"/>
              <w:spacing w:line="257" w:lineRule="exact"/>
              <w:ind w:left="426" w:right="347"/>
              <w:jc w:val="both"/>
              <w:rPr>
                <w:rFonts w:asciiTheme="minorHAnsi" w:hAnsiTheme="minorHAnsi" w:cstheme="minorHAnsi"/>
                <w:bCs/>
              </w:rPr>
            </w:pPr>
          </w:p>
          <w:p w14:paraId="63B70B39" w14:textId="176832B2" w:rsidR="0037397D" w:rsidRDefault="0037397D" w:rsidP="009604AA">
            <w:pPr>
              <w:pStyle w:val="TableParagraph"/>
              <w:spacing w:line="257" w:lineRule="exact"/>
              <w:ind w:left="426" w:right="347"/>
              <w:jc w:val="both"/>
              <w:rPr>
                <w:rFonts w:asciiTheme="minorHAnsi" w:hAnsiTheme="minorHAnsi" w:cstheme="minorHAnsi"/>
                <w:bCs/>
              </w:rPr>
            </w:pPr>
            <w:r w:rsidRPr="0037397D">
              <w:rPr>
                <w:rFonts w:asciiTheme="minorHAnsi" w:hAnsiTheme="minorHAnsi" w:cstheme="minorHAnsi"/>
                <w:bCs/>
              </w:rPr>
              <w:t>MODELIZADO Y SIMULACIÓN COMPUTACIONAL</w:t>
            </w:r>
            <w:r>
              <w:rPr>
                <w:rFonts w:asciiTheme="minorHAnsi" w:hAnsiTheme="minorHAnsi" w:cstheme="minorHAnsi"/>
                <w:bCs/>
              </w:rPr>
              <w:t xml:space="preserve">: </w:t>
            </w:r>
            <w:r w:rsidR="008D2E3F">
              <w:rPr>
                <w:rFonts w:asciiTheme="minorHAnsi" w:hAnsiTheme="minorHAnsi" w:cstheme="minorHAnsi"/>
                <w:bCs/>
              </w:rPr>
              <w:t xml:space="preserve">En </w:t>
            </w:r>
            <w:r w:rsidR="00E600CE">
              <w:rPr>
                <w:rFonts w:asciiTheme="minorHAnsi" w:hAnsiTheme="minorHAnsi" w:cstheme="minorHAnsi"/>
                <w:bCs/>
              </w:rPr>
              <w:t>este grupo</w:t>
            </w:r>
            <w:r w:rsidR="008D2E3F">
              <w:rPr>
                <w:rFonts w:asciiTheme="minorHAnsi" w:hAnsiTheme="minorHAnsi" w:cstheme="minorHAnsi"/>
                <w:bCs/>
              </w:rPr>
              <w:t xml:space="preserve"> e</w:t>
            </w:r>
            <w:r>
              <w:rPr>
                <w:rFonts w:asciiTheme="minorHAnsi" w:hAnsiTheme="minorHAnsi" w:cstheme="minorHAnsi"/>
                <w:bCs/>
              </w:rPr>
              <w:t xml:space="preserve">l </w:t>
            </w:r>
            <w:r w:rsidRPr="0037397D">
              <w:rPr>
                <w:rFonts w:asciiTheme="minorHAnsi" w:hAnsiTheme="minorHAnsi" w:cstheme="minorHAnsi"/>
                <w:bCs/>
              </w:rPr>
              <w:t xml:space="preserve">objetivo </w:t>
            </w:r>
            <w:r>
              <w:rPr>
                <w:rFonts w:asciiTheme="minorHAnsi" w:hAnsiTheme="minorHAnsi" w:cstheme="minorHAnsi"/>
                <w:bCs/>
              </w:rPr>
              <w:t xml:space="preserve">es </w:t>
            </w:r>
            <w:r w:rsidRPr="0037397D">
              <w:rPr>
                <w:rFonts w:asciiTheme="minorHAnsi" w:hAnsiTheme="minorHAnsi" w:cstheme="minorHAnsi"/>
                <w:bCs/>
              </w:rPr>
              <w:t xml:space="preserve">desarrollar los conceptos, teorías y algoritmos para ayudar al proceso de diseño de materiales funcionales avanzados para baterías y supercondensadores a través del modelado atomístico, el modelado a </w:t>
            </w:r>
            <w:proofErr w:type="spellStart"/>
            <w:r w:rsidRPr="0037397D">
              <w:rPr>
                <w:rFonts w:asciiTheme="minorHAnsi" w:hAnsiTheme="minorHAnsi" w:cstheme="minorHAnsi"/>
                <w:bCs/>
              </w:rPr>
              <w:t>mesoescala</w:t>
            </w:r>
            <w:proofErr w:type="spellEnd"/>
            <w:r w:rsidRPr="0037397D">
              <w:rPr>
                <w:rFonts w:asciiTheme="minorHAnsi" w:hAnsiTheme="minorHAnsi" w:cstheme="minorHAnsi"/>
                <w:bCs/>
              </w:rPr>
              <w:t xml:space="preserve"> e incluso el modelado macroscópico.</w:t>
            </w:r>
            <w:r>
              <w:rPr>
                <w:rFonts w:asciiTheme="minorHAnsi" w:hAnsiTheme="minorHAnsi" w:cstheme="minorHAnsi"/>
                <w:bCs/>
              </w:rPr>
              <w:t xml:space="preserve"> Esta investigación</w:t>
            </w:r>
            <w:r w:rsidRPr="0037397D">
              <w:rPr>
                <w:rFonts w:asciiTheme="minorHAnsi" w:hAnsiTheme="minorHAnsi" w:cstheme="minorHAnsi"/>
                <w:bCs/>
              </w:rPr>
              <w:t xml:space="preserve"> ayuda a comprender y predecir las transformaciones estructurales, el comportamiento electroquímico y la reactividad de una amplia gama de componentes </w:t>
            </w:r>
            <w:r w:rsidRPr="0037397D">
              <w:rPr>
                <w:rFonts w:asciiTheme="minorHAnsi" w:hAnsiTheme="minorHAnsi" w:cstheme="minorHAnsi"/>
                <w:bCs/>
              </w:rPr>
              <w:lastRenderedPageBreak/>
              <w:t>(electrodos, electrolitos sólidos y polímeros, materiales termoquímicos, catalizadores heterogéneos, etc.) utilizados en los sistemas de almacenamiento de energía electroquímica y térmica</w:t>
            </w:r>
            <w:r>
              <w:rPr>
                <w:rFonts w:asciiTheme="minorHAnsi" w:hAnsiTheme="minorHAnsi" w:cstheme="minorHAnsi"/>
                <w:bCs/>
              </w:rPr>
              <w:t>.</w:t>
            </w:r>
          </w:p>
          <w:p w14:paraId="31487F13" w14:textId="16278B40" w:rsidR="0037397D" w:rsidRDefault="0037397D" w:rsidP="009604AA">
            <w:pPr>
              <w:pStyle w:val="TableParagraph"/>
              <w:spacing w:line="257" w:lineRule="exact"/>
              <w:ind w:left="426" w:right="347"/>
              <w:jc w:val="both"/>
              <w:rPr>
                <w:rFonts w:asciiTheme="minorHAnsi" w:hAnsiTheme="minorHAnsi" w:cstheme="minorHAnsi"/>
                <w:bCs/>
              </w:rPr>
            </w:pPr>
            <w:r w:rsidRPr="0037397D">
              <w:rPr>
                <w:rFonts w:asciiTheme="minorHAnsi" w:hAnsiTheme="minorHAnsi" w:cstheme="minorHAnsi"/>
                <w:bCs/>
              </w:rPr>
              <w:t>MATERIALES DE ELECTRODO AVANZADOS</w:t>
            </w:r>
            <w:r>
              <w:rPr>
                <w:rFonts w:asciiTheme="minorHAnsi" w:hAnsiTheme="minorHAnsi" w:cstheme="minorHAnsi"/>
                <w:bCs/>
              </w:rPr>
              <w:t>: El objetivo es</w:t>
            </w:r>
            <w:r w:rsidRPr="0037397D">
              <w:rPr>
                <w:rFonts w:asciiTheme="minorHAnsi" w:hAnsiTheme="minorHAnsi" w:cstheme="minorHAnsi"/>
                <w:bCs/>
              </w:rPr>
              <w:t xml:space="preserve"> diseñar, sintetizar, optimizar y caracterizar la próxima generación de materiales catódicos y anódicos para baterías aplicados a diferentes tecnologías, en particular, baterías de iones de litio (Li-ion), iones de sodio (</w:t>
            </w:r>
            <w:proofErr w:type="spellStart"/>
            <w:r w:rsidRPr="0037397D">
              <w:rPr>
                <w:rFonts w:asciiTheme="minorHAnsi" w:hAnsiTheme="minorHAnsi" w:cstheme="minorHAnsi"/>
                <w:bCs/>
              </w:rPr>
              <w:t>Na</w:t>
            </w:r>
            <w:proofErr w:type="spellEnd"/>
            <w:r w:rsidRPr="0037397D">
              <w:rPr>
                <w:rFonts w:asciiTheme="minorHAnsi" w:hAnsiTheme="minorHAnsi" w:cstheme="minorHAnsi"/>
                <w:bCs/>
              </w:rPr>
              <w:t>-ion), metal-aire y de estado sólido. E</w:t>
            </w:r>
            <w:r>
              <w:rPr>
                <w:rFonts w:asciiTheme="minorHAnsi" w:hAnsiTheme="minorHAnsi" w:cstheme="minorHAnsi"/>
                <w:bCs/>
              </w:rPr>
              <w:t>n la investigación se e</w:t>
            </w:r>
            <w:r w:rsidRPr="0037397D">
              <w:rPr>
                <w:rFonts w:asciiTheme="minorHAnsi" w:hAnsiTheme="minorHAnsi" w:cstheme="minorHAnsi"/>
                <w:bCs/>
              </w:rPr>
              <w:t>mplea</w:t>
            </w:r>
            <w:r>
              <w:rPr>
                <w:rFonts w:asciiTheme="minorHAnsi" w:hAnsiTheme="minorHAnsi" w:cstheme="minorHAnsi"/>
                <w:bCs/>
              </w:rPr>
              <w:t>n</w:t>
            </w:r>
            <w:r w:rsidRPr="0037397D">
              <w:rPr>
                <w:rFonts w:asciiTheme="minorHAnsi" w:hAnsiTheme="minorHAnsi" w:cstheme="minorHAnsi"/>
                <w:bCs/>
              </w:rPr>
              <w:t xml:space="preserve"> procesos sintéticos rentables </w:t>
            </w:r>
            <w:r w:rsidR="00A3669B" w:rsidRPr="0037397D">
              <w:rPr>
                <w:rFonts w:asciiTheme="minorHAnsi" w:hAnsiTheme="minorHAnsi" w:cstheme="minorHAnsi"/>
                <w:bCs/>
              </w:rPr>
              <w:t>(</w:t>
            </w:r>
            <w:proofErr w:type="spellStart"/>
            <w:r w:rsidR="00A3669B" w:rsidRPr="0037397D">
              <w:rPr>
                <w:rFonts w:asciiTheme="minorHAnsi" w:hAnsiTheme="minorHAnsi" w:cstheme="minorHAnsi"/>
                <w:bCs/>
              </w:rPr>
              <w:t>co-precipitación</w:t>
            </w:r>
            <w:proofErr w:type="spellEnd"/>
            <w:r w:rsidR="00A3669B" w:rsidRPr="0037397D">
              <w:rPr>
                <w:rFonts w:asciiTheme="minorHAnsi" w:hAnsiTheme="minorHAnsi" w:cstheme="minorHAnsi"/>
                <w:bCs/>
              </w:rPr>
              <w:t xml:space="preserve">, hidrotermal, sol-gel, estado sólido) con </w:t>
            </w:r>
            <w:r w:rsidRPr="0037397D">
              <w:rPr>
                <w:rFonts w:asciiTheme="minorHAnsi" w:hAnsiTheme="minorHAnsi" w:cstheme="minorHAnsi"/>
                <w:bCs/>
              </w:rPr>
              <w:t>un enfoque hacia la sostenibilidad (cátodos libres de cobalto) y la reciclabilidad (diseño para el reciclaje a partir de los materiales).</w:t>
            </w:r>
          </w:p>
          <w:p w14:paraId="501A49C6" w14:textId="0E64252D" w:rsidR="0037397D" w:rsidRPr="00563F5C" w:rsidRDefault="0005401A" w:rsidP="009604AA">
            <w:pPr>
              <w:pStyle w:val="TableParagraph"/>
              <w:spacing w:line="257" w:lineRule="exact"/>
              <w:ind w:left="426" w:right="347"/>
              <w:jc w:val="both"/>
              <w:rPr>
                <w:rFonts w:asciiTheme="minorHAnsi" w:hAnsiTheme="minorHAnsi" w:cstheme="minorHAnsi"/>
                <w:bCs/>
              </w:rPr>
            </w:pPr>
            <w:r>
              <w:rPr>
                <w:rFonts w:asciiTheme="minorHAnsi" w:hAnsiTheme="minorHAnsi" w:cstheme="minorHAnsi"/>
                <w:bCs/>
              </w:rPr>
              <w:t>INTEGRACIÓN DE ELECTROLITOS AVANZADOS Y CELDAS</w:t>
            </w:r>
            <w:r w:rsidR="0037397D">
              <w:rPr>
                <w:rFonts w:asciiTheme="minorHAnsi" w:hAnsiTheme="minorHAnsi" w:cstheme="minorHAnsi"/>
                <w:bCs/>
              </w:rPr>
              <w:t xml:space="preserve">: </w:t>
            </w:r>
            <w:r w:rsidR="0037397D" w:rsidRPr="0037397D">
              <w:rPr>
                <w:rFonts w:asciiTheme="minorHAnsi" w:hAnsiTheme="minorHAnsi" w:cstheme="minorHAnsi"/>
                <w:bCs/>
              </w:rPr>
              <w:t xml:space="preserve">El </w:t>
            </w:r>
            <w:r w:rsidR="00E600CE">
              <w:rPr>
                <w:rFonts w:asciiTheme="minorHAnsi" w:hAnsiTheme="minorHAnsi" w:cstheme="minorHAnsi"/>
                <w:bCs/>
              </w:rPr>
              <w:t>g</w:t>
            </w:r>
            <w:r w:rsidR="0037397D" w:rsidRPr="0037397D">
              <w:rPr>
                <w:rFonts w:asciiTheme="minorHAnsi" w:hAnsiTheme="minorHAnsi" w:cstheme="minorHAnsi"/>
                <w:bCs/>
              </w:rPr>
              <w:t xml:space="preserve">rupo está desempeñando un papel fundamental en el diseño, síntesis e integración de electrolitos innovadores en una celda completa, centrándose en las baterías de estado sólido. Los materiales y componentes desarrollados (electrolitos orgánicos e inorgánicos, sal, aditivos) tienen por objeto lograr </w:t>
            </w:r>
            <w:r w:rsidR="0037397D" w:rsidRPr="00563F5C">
              <w:rPr>
                <w:rFonts w:asciiTheme="minorHAnsi" w:hAnsiTheme="minorHAnsi" w:cstheme="minorHAnsi"/>
                <w:bCs/>
              </w:rPr>
              <w:t>baterías más seguras, duraderas, de alta potencia y densidad de energía, teniendo en consideración el coste de la batería en función de la aplicación. Este grupo se ha convertido en una referencia mundial en las baterías de estado sólido de nueva generación.</w:t>
            </w:r>
            <w:r w:rsidR="00A3669B">
              <w:rPr>
                <w:rFonts w:asciiTheme="minorHAnsi" w:hAnsiTheme="minorHAnsi" w:cstheme="minorHAnsi"/>
                <w:bCs/>
              </w:rPr>
              <w:t xml:space="preserve"> </w:t>
            </w:r>
            <w:r w:rsidR="0037397D" w:rsidRPr="00563F5C">
              <w:rPr>
                <w:rFonts w:asciiTheme="minorHAnsi" w:hAnsiTheme="minorHAnsi" w:cstheme="minorHAnsi"/>
                <w:bCs/>
              </w:rPr>
              <w:t>La experiencia del grupo abarca una amplia gama de materiales de electrolito sólido que utilizan polímeros, cerámicas y enfoques compuestos/híbridos y su integración en celdas de prueba de concepto a nivel de laboratorio con los materiales activos más prometedores.</w:t>
            </w:r>
          </w:p>
          <w:p w14:paraId="172A3286" w14:textId="7C5782DA" w:rsidR="00563F5C" w:rsidRDefault="00490EF5" w:rsidP="009604AA">
            <w:pPr>
              <w:pStyle w:val="TableParagraph"/>
              <w:spacing w:line="257" w:lineRule="exact"/>
              <w:ind w:left="426" w:right="347"/>
              <w:jc w:val="both"/>
              <w:rPr>
                <w:rFonts w:asciiTheme="minorHAnsi" w:hAnsiTheme="minorHAnsi" w:cstheme="minorHAnsi"/>
              </w:rPr>
            </w:pPr>
            <w:r w:rsidRPr="00563F5C">
              <w:rPr>
                <w:rFonts w:asciiTheme="minorHAnsi" w:hAnsiTheme="minorHAnsi" w:cstheme="minorHAnsi"/>
              </w:rPr>
              <w:t>PROTOTIPADO DE CELDAS</w:t>
            </w:r>
            <w:r w:rsidR="00563F5C">
              <w:rPr>
                <w:rFonts w:asciiTheme="minorHAnsi" w:hAnsiTheme="minorHAnsi" w:cstheme="minorHAnsi"/>
              </w:rPr>
              <w:t xml:space="preserve">: </w:t>
            </w:r>
            <w:r w:rsidR="00563F5C" w:rsidRPr="00563F5C">
              <w:rPr>
                <w:rFonts w:asciiTheme="minorHAnsi" w:hAnsiTheme="minorHAnsi" w:cstheme="minorHAnsi"/>
              </w:rPr>
              <w:t>El grupo está orientado al desarrollo de nuevos procesos de fabricación de baterías con nuevos materiales. Asimismo, elabora diseños específicos para la fabricación de celdas, evolucionando las diferentes tecnologías de almacenamiento de energía, como pueden ser las baterías de iones de sodio (</w:t>
            </w:r>
            <w:proofErr w:type="spellStart"/>
            <w:r w:rsidR="00563F5C" w:rsidRPr="00563F5C">
              <w:rPr>
                <w:rFonts w:asciiTheme="minorHAnsi" w:hAnsiTheme="minorHAnsi" w:cstheme="minorHAnsi"/>
              </w:rPr>
              <w:t>Na</w:t>
            </w:r>
            <w:proofErr w:type="spellEnd"/>
            <w:r w:rsidR="00563F5C" w:rsidRPr="00563F5C">
              <w:rPr>
                <w:rFonts w:asciiTheme="minorHAnsi" w:hAnsiTheme="minorHAnsi" w:cstheme="minorHAnsi"/>
              </w:rPr>
              <w:t>-ion), baterías de estado sólido, supercondensadores híbridos (de iones de litio/sodio), etc.</w:t>
            </w:r>
            <w:r w:rsidR="008D5967">
              <w:rPr>
                <w:rFonts w:asciiTheme="minorHAnsi" w:hAnsiTheme="minorHAnsi" w:cstheme="minorHAnsi"/>
              </w:rPr>
              <w:t xml:space="preserve"> </w:t>
            </w:r>
            <w:r w:rsidR="00563F5C" w:rsidRPr="00563F5C">
              <w:rPr>
                <w:rFonts w:asciiTheme="minorHAnsi" w:hAnsiTheme="minorHAnsi" w:cstheme="minorHAnsi"/>
              </w:rPr>
              <w:t>Las principales actividades del grupo son</w:t>
            </w:r>
            <w:r w:rsidR="008D5967">
              <w:rPr>
                <w:rFonts w:asciiTheme="minorHAnsi" w:hAnsiTheme="minorHAnsi" w:cstheme="minorHAnsi"/>
              </w:rPr>
              <w:t xml:space="preserve"> el e</w:t>
            </w:r>
            <w:r w:rsidR="008D5967" w:rsidRPr="00563F5C">
              <w:rPr>
                <w:rFonts w:asciiTheme="minorHAnsi" w:hAnsiTheme="minorHAnsi" w:cstheme="minorHAnsi"/>
              </w:rPr>
              <w:t>scalado de materiales activos</w:t>
            </w:r>
            <w:r w:rsidR="008D5967">
              <w:rPr>
                <w:rFonts w:asciiTheme="minorHAnsi" w:hAnsiTheme="minorHAnsi" w:cstheme="minorHAnsi"/>
              </w:rPr>
              <w:t>, diseño de celdas, ingeniería y formulación de electrodos, pruebas de concepto de celdas</w:t>
            </w:r>
            <w:r w:rsidR="008D5967" w:rsidRPr="00563F5C">
              <w:rPr>
                <w:rFonts w:asciiTheme="minorHAnsi" w:hAnsiTheme="minorHAnsi" w:cstheme="minorHAnsi"/>
              </w:rPr>
              <w:t xml:space="preserve"> con nuevos materiales</w:t>
            </w:r>
            <w:r w:rsidR="0094293E">
              <w:rPr>
                <w:rFonts w:asciiTheme="minorHAnsi" w:hAnsiTheme="minorHAnsi" w:cstheme="minorHAnsi"/>
              </w:rPr>
              <w:t xml:space="preserve"> y el prototipado para probar las </w:t>
            </w:r>
            <w:r w:rsidR="0094293E" w:rsidRPr="0094293E">
              <w:rPr>
                <w:rFonts w:asciiTheme="minorHAnsi" w:hAnsiTheme="minorHAnsi" w:cstheme="minorHAnsi"/>
              </w:rPr>
              <w:t xml:space="preserve">tecnologías de baterías en celdas </w:t>
            </w:r>
            <w:proofErr w:type="spellStart"/>
            <w:r w:rsidR="0094293E" w:rsidRPr="0094293E">
              <w:rPr>
                <w:rFonts w:asciiTheme="minorHAnsi" w:hAnsiTheme="minorHAnsi" w:cstheme="minorHAnsi"/>
              </w:rPr>
              <w:t>pouch</w:t>
            </w:r>
            <w:proofErr w:type="spellEnd"/>
            <w:r w:rsidR="0094293E" w:rsidRPr="0094293E">
              <w:rPr>
                <w:rFonts w:asciiTheme="minorHAnsi" w:hAnsiTheme="minorHAnsi" w:cstheme="minorHAnsi"/>
              </w:rPr>
              <w:t xml:space="preserve">, cilíndricas y baterías flexibles impresas en </w:t>
            </w:r>
            <w:r w:rsidR="0094293E">
              <w:rPr>
                <w:rFonts w:asciiTheme="minorHAnsi" w:hAnsiTheme="minorHAnsi" w:cstheme="minorHAnsi"/>
              </w:rPr>
              <w:t>la</w:t>
            </w:r>
            <w:r w:rsidR="0094293E" w:rsidRPr="0094293E">
              <w:rPr>
                <w:rFonts w:asciiTheme="minorHAnsi" w:hAnsiTheme="minorHAnsi" w:cstheme="minorHAnsi"/>
              </w:rPr>
              <w:t xml:space="preserve"> línea de fabricación de baterías</w:t>
            </w:r>
            <w:r w:rsidR="0094293E">
              <w:rPr>
                <w:rFonts w:asciiTheme="minorHAnsi" w:hAnsiTheme="minorHAnsi" w:cstheme="minorHAnsi"/>
              </w:rPr>
              <w:t>. En la sala de prototipado</w:t>
            </w:r>
            <w:r w:rsidR="0094293E" w:rsidRPr="0094293E">
              <w:rPr>
                <w:rFonts w:asciiTheme="minorHAnsi" w:hAnsiTheme="minorHAnsi" w:cstheme="minorHAnsi"/>
              </w:rPr>
              <w:t xml:space="preserve"> se puede trabajar con electrolito líquido y sólido</w:t>
            </w:r>
            <w:r w:rsidR="0094293E">
              <w:rPr>
                <w:rFonts w:asciiTheme="minorHAnsi" w:hAnsiTheme="minorHAnsi" w:cstheme="minorHAnsi"/>
              </w:rPr>
              <w:t>; p</w:t>
            </w:r>
            <w:r w:rsidR="0094293E" w:rsidRPr="0094293E">
              <w:rPr>
                <w:rFonts w:asciiTheme="minorHAnsi" w:hAnsiTheme="minorHAnsi" w:cstheme="minorHAnsi"/>
              </w:rPr>
              <w:t xml:space="preserve">or ejemplo, </w:t>
            </w:r>
            <w:r w:rsidR="0094293E">
              <w:rPr>
                <w:rFonts w:asciiTheme="minorHAnsi" w:hAnsiTheme="minorHAnsi" w:cstheme="minorHAnsi"/>
              </w:rPr>
              <w:t xml:space="preserve">CIC </w:t>
            </w:r>
            <w:proofErr w:type="spellStart"/>
            <w:r w:rsidR="0094293E">
              <w:rPr>
                <w:rFonts w:asciiTheme="minorHAnsi" w:hAnsiTheme="minorHAnsi" w:cstheme="minorHAnsi"/>
              </w:rPr>
              <w:t>energiGUNE</w:t>
            </w:r>
            <w:proofErr w:type="spellEnd"/>
            <w:r w:rsidR="0094293E">
              <w:rPr>
                <w:rFonts w:asciiTheme="minorHAnsi" w:hAnsiTheme="minorHAnsi" w:cstheme="minorHAnsi"/>
              </w:rPr>
              <w:t xml:space="preserve"> </w:t>
            </w:r>
            <w:r w:rsidR="0094293E" w:rsidRPr="0094293E">
              <w:rPr>
                <w:rFonts w:asciiTheme="minorHAnsi" w:hAnsiTheme="minorHAnsi" w:cstheme="minorHAnsi"/>
              </w:rPr>
              <w:t xml:space="preserve">ya ha fabricado celdas tipo </w:t>
            </w:r>
            <w:proofErr w:type="spellStart"/>
            <w:r w:rsidR="0094293E" w:rsidRPr="00A3669B">
              <w:rPr>
                <w:rFonts w:asciiTheme="minorHAnsi" w:hAnsiTheme="minorHAnsi" w:cstheme="minorHAnsi"/>
                <w:i/>
                <w:iCs/>
              </w:rPr>
              <w:t>pouch</w:t>
            </w:r>
            <w:proofErr w:type="spellEnd"/>
            <w:r w:rsidR="0094293E" w:rsidRPr="0094293E">
              <w:rPr>
                <w:rFonts w:asciiTheme="minorHAnsi" w:hAnsiTheme="minorHAnsi" w:cstheme="minorHAnsi"/>
              </w:rPr>
              <w:t xml:space="preserve"> de estado sólido de última generación con membrana de electrolito polimérico </w:t>
            </w:r>
            <w:proofErr w:type="spellStart"/>
            <w:r w:rsidR="0094293E" w:rsidRPr="0094293E">
              <w:rPr>
                <w:rFonts w:asciiTheme="minorHAnsi" w:hAnsiTheme="minorHAnsi" w:cstheme="minorHAnsi"/>
              </w:rPr>
              <w:t>extruída</w:t>
            </w:r>
            <w:proofErr w:type="spellEnd"/>
            <w:r w:rsidR="0094293E" w:rsidRPr="0094293E">
              <w:rPr>
                <w:rFonts w:asciiTheme="minorHAnsi" w:hAnsiTheme="minorHAnsi" w:cstheme="minorHAnsi"/>
              </w:rPr>
              <w:t>, litio metálico y cátodos laminados a doble cara en procesos en continuo (</w:t>
            </w:r>
            <w:r w:rsidR="0094293E" w:rsidRPr="00A3669B">
              <w:rPr>
                <w:rFonts w:asciiTheme="minorHAnsi" w:hAnsiTheme="minorHAnsi" w:cstheme="minorHAnsi"/>
                <w:i/>
                <w:iCs/>
              </w:rPr>
              <w:t xml:space="preserve">roll </w:t>
            </w:r>
            <w:proofErr w:type="spellStart"/>
            <w:r w:rsidR="0094293E" w:rsidRPr="00A3669B">
              <w:rPr>
                <w:rFonts w:asciiTheme="minorHAnsi" w:hAnsiTheme="minorHAnsi" w:cstheme="minorHAnsi"/>
                <w:i/>
                <w:iCs/>
              </w:rPr>
              <w:t>to</w:t>
            </w:r>
            <w:proofErr w:type="spellEnd"/>
            <w:r w:rsidR="0094293E" w:rsidRPr="00A3669B">
              <w:rPr>
                <w:rFonts w:asciiTheme="minorHAnsi" w:hAnsiTheme="minorHAnsi" w:cstheme="minorHAnsi"/>
                <w:i/>
                <w:iCs/>
              </w:rPr>
              <w:t xml:space="preserve"> roll</w:t>
            </w:r>
            <w:r w:rsidR="0094293E" w:rsidRPr="0094293E">
              <w:rPr>
                <w:rFonts w:asciiTheme="minorHAnsi" w:hAnsiTheme="minorHAnsi" w:cstheme="minorHAnsi"/>
              </w:rPr>
              <w:t>).</w:t>
            </w:r>
          </w:p>
          <w:p w14:paraId="39F4A18A" w14:textId="06EE4BF1" w:rsidR="00AB5941" w:rsidRDefault="00AB5941" w:rsidP="009604AA">
            <w:pPr>
              <w:pStyle w:val="TableParagraph"/>
              <w:spacing w:line="257" w:lineRule="exact"/>
              <w:ind w:left="426" w:right="347"/>
              <w:jc w:val="both"/>
              <w:rPr>
                <w:rFonts w:asciiTheme="minorHAnsi" w:hAnsiTheme="minorHAnsi" w:cstheme="minorHAnsi"/>
                <w:lang w:val="es-ES_tradnl"/>
              </w:rPr>
            </w:pPr>
            <w:r w:rsidRPr="00AB5941">
              <w:rPr>
                <w:rFonts w:asciiTheme="minorHAnsi" w:hAnsiTheme="minorHAnsi" w:cstheme="minorHAnsi"/>
                <w:lang w:val="es-ES_tradnl"/>
              </w:rPr>
              <w:t>ANÁLISIS POST-MORTEM Y ENVEJECIMIENTO DE LA BATERÍA</w:t>
            </w:r>
            <w:r>
              <w:rPr>
                <w:rFonts w:asciiTheme="minorHAnsi" w:hAnsiTheme="minorHAnsi" w:cstheme="minorHAnsi"/>
                <w:lang w:val="es-ES_tradnl"/>
              </w:rPr>
              <w:t xml:space="preserve">: </w:t>
            </w:r>
            <w:r w:rsidR="00E600CE">
              <w:rPr>
                <w:rFonts w:asciiTheme="minorHAnsi" w:hAnsiTheme="minorHAnsi" w:cstheme="minorHAnsi"/>
                <w:lang w:val="es-ES_tradnl"/>
              </w:rPr>
              <w:t>Se</w:t>
            </w:r>
            <w:r w:rsidRPr="00AB5941">
              <w:rPr>
                <w:rFonts w:asciiTheme="minorHAnsi" w:hAnsiTheme="minorHAnsi" w:cstheme="minorHAnsi"/>
                <w:lang w:val="es-ES_tradnl"/>
              </w:rPr>
              <w:t xml:space="preserve"> centra en la determinación de los mecanismos y modos de fallo de una amplia gama de tecnologías de baterías, utilizando una combinación de herramientas analíticas </w:t>
            </w:r>
            <w:proofErr w:type="spellStart"/>
            <w:r w:rsidRPr="00AB5941">
              <w:rPr>
                <w:rFonts w:asciiTheme="minorHAnsi" w:hAnsiTheme="minorHAnsi" w:cstheme="minorHAnsi"/>
                <w:lang w:val="es-ES_tradnl"/>
              </w:rPr>
              <w:t>post-mortem</w:t>
            </w:r>
            <w:proofErr w:type="spellEnd"/>
            <w:r w:rsidRPr="00AB5941">
              <w:rPr>
                <w:rFonts w:asciiTheme="minorHAnsi" w:hAnsiTheme="minorHAnsi" w:cstheme="minorHAnsi"/>
                <w:lang w:val="es-ES_tradnl"/>
              </w:rPr>
              <w:t xml:space="preserve"> convencionales, así como de otras avanzadas no destructivas.</w:t>
            </w:r>
            <w:r>
              <w:rPr>
                <w:rFonts w:asciiTheme="minorHAnsi" w:hAnsiTheme="minorHAnsi" w:cstheme="minorHAnsi"/>
                <w:lang w:val="es-ES_tradnl"/>
              </w:rPr>
              <w:t xml:space="preserve"> </w:t>
            </w:r>
            <w:r w:rsidRPr="00AB5941">
              <w:rPr>
                <w:rFonts w:asciiTheme="minorHAnsi" w:hAnsiTheme="minorHAnsi" w:cstheme="minorHAnsi"/>
                <w:lang w:val="es-ES_tradnl"/>
              </w:rPr>
              <w:t xml:space="preserve">Apoyándose en las avanzadas técnicas de caracterización del centro (incluidas </w:t>
            </w:r>
            <w:proofErr w:type="spellStart"/>
            <w:r w:rsidRPr="00AB5941">
              <w:rPr>
                <w:rFonts w:asciiTheme="minorHAnsi" w:hAnsiTheme="minorHAnsi" w:cstheme="minorHAnsi"/>
                <w:lang w:val="es-ES_tradnl"/>
              </w:rPr>
              <w:t>ex-situ</w:t>
            </w:r>
            <w:proofErr w:type="spellEnd"/>
            <w:r w:rsidRPr="00AB5941">
              <w:rPr>
                <w:rFonts w:asciiTheme="minorHAnsi" w:hAnsiTheme="minorHAnsi" w:cstheme="minorHAnsi"/>
                <w:lang w:val="es-ES_tradnl"/>
              </w:rPr>
              <w:t xml:space="preserve">, </w:t>
            </w:r>
            <w:proofErr w:type="spellStart"/>
            <w:r w:rsidRPr="00AB5941">
              <w:rPr>
                <w:rFonts w:asciiTheme="minorHAnsi" w:hAnsiTheme="minorHAnsi" w:cstheme="minorHAnsi"/>
                <w:lang w:val="es-ES_tradnl"/>
              </w:rPr>
              <w:t>in-situ</w:t>
            </w:r>
            <w:proofErr w:type="spellEnd"/>
            <w:r w:rsidRPr="00AB5941">
              <w:rPr>
                <w:rFonts w:asciiTheme="minorHAnsi" w:hAnsiTheme="minorHAnsi" w:cstheme="minorHAnsi"/>
                <w:lang w:val="es-ES_tradnl"/>
              </w:rPr>
              <w:t xml:space="preserve"> y atmósfera controlada), y gracias a su amplia experiencia en el campo de envejecimiento de las celdas y del análisis </w:t>
            </w:r>
            <w:proofErr w:type="spellStart"/>
            <w:r w:rsidRPr="00AB5941">
              <w:rPr>
                <w:rFonts w:asciiTheme="minorHAnsi" w:hAnsiTheme="minorHAnsi" w:cstheme="minorHAnsi"/>
                <w:lang w:val="es-ES_tradnl"/>
              </w:rPr>
              <w:t>post-mortem</w:t>
            </w:r>
            <w:proofErr w:type="spellEnd"/>
            <w:r w:rsidRPr="00AB5941">
              <w:rPr>
                <w:rFonts w:asciiTheme="minorHAnsi" w:hAnsiTheme="minorHAnsi" w:cstheme="minorHAnsi"/>
                <w:lang w:val="es-ES_tradnl"/>
              </w:rPr>
              <w:t xml:space="preserve">, el grupo da apoyo durante el desarrollo de materiales de nuevas baterías y supercondensadores, ayudando a aumentar la </w:t>
            </w:r>
            <w:proofErr w:type="spellStart"/>
            <w:r w:rsidRPr="00AB5941">
              <w:rPr>
                <w:rFonts w:asciiTheme="minorHAnsi" w:hAnsiTheme="minorHAnsi" w:cstheme="minorHAnsi"/>
                <w:lang w:val="es-ES_tradnl"/>
              </w:rPr>
              <w:t>ciclabilidad</w:t>
            </w:r>
            <w:proofErr w:type="spellEnd"/>
            <w:r w:rsidRPr="00AB5941">
              <w:rPr>
                <w:rFonts w:asciiTheme="minorHAnsi" w:hAnsiTheme="minorHAnsi" w:cstheme="minorHAnsi"/>
                <w:lang w:val="es-ES_tradnl"/>
              </w:rPr>
              <w:t>, la durabilidad y la seguridad de las celdas, proponiendo soluciones dirigidas a cumplir los requisitos técnicos y de mercado.</w:t>
            </w:r>
          </w:p>
          <w:p w14:paraId="29DAD700" w14:textId="77777777" w:rsidR="00A3669B" w:rsidRDefault="00A3669B" w:rsidP="009604AA">
            <w:pPr>
              <w:pStyle w:val="TableParagraph"/>
              <w:spacing w:line="257" w:lineRule="exact"/>
              <w:ind w:left="426" w:right="347"/>
              <w:jc w:val="both"/>
              <w:rPr>
                <w:rFonts w:asciiTheme="minorHAnsi" w:hAnsiTheme="minorHAnsi" w:cstheme="minorHAnsi"/>
                <w:bCs/>
              </w:rPr>
            </w:pPr>
          </w:p>
          <w:p w14:paraId="71CB1A3C" w14:textId="32F2DB7B" w:rsidR="00AB5941" w:rsidRDefault="00AB5941" w:rsidP="009604AA">
            <w:pPr>
              <w:pStyle w:val="TableParagraph"/>
              <w:spacing w:line="257" w:lineRule="exact"/>
              <w:ind w:left="426" w:right="347"/>
              <w:jc w:val="both"/>
              <w:rPr>
                <w:rFonts w:asciiTheme="minorHAnsi" w:hAnsiTheme="minorHAnsi" w:cstheme="minorHAnsi"/>
                <w:bCs/>
              </w:rPr>
            </w:pPr>
            <w:r>
              <w:rPr>
                <w:rFonts w:asciiTheme="minorHAnsi" w:hAnsiTheme="minorHAnsi" w:cstheme="minorHAnsi"/>
                <w:bCs/>
              </w:rPr>
              <w:t xml:space="preserve">En </w:t>
            </w:r>
            <w:r w:rsidRPr="00AB5941">
              <w:rPr>
                <w:rFonts w:asciiTheme="minorHAnsi" w:hAnsiTheme="minorHAnsi" w:cstheme="minorHAnsi"/>
                <w:b/>
              </w:rPr>
              <w:t>ALMACENAMIENTO TÉRMICO</w:t>
            </w:r>
            <w:r>
              <w:rPr>
                <w:rFonts w:asciiTheme="minorHAnsi" w:hAnsiTheme="minorHAnsi" w:cstheme="minorHAnsi"/>
                <w:bCs/>
              </w:rPr>
              <w:t xml:space="preserve"> también se distinguen cinco</w:t>
            </w:r>
            <w:r>
              <w:t xml:space="preserve"> </w:t>
            </w:r>
            <w:r>
              <w:rPr>
                <w:rFonts w:asciiTheme="minorHAnsi" w:hAnsiTheme="minorHAnsi" w:cstheme="minorHAnsi"/>
                <w:bCs/>
              </w:rPr>
              <w:t>á</w:t>
            </w:r>
            <w:r w:rsidRPr="0037397D">
              <w:rPr>
                <w:rFonts w:asciiTheme="minorHAnsi" w:hAnsiTheme="minorHAnsi" w:cstheme="minorHAnsi"/>
                <w:bCs/>
              </w:rPr>
              <w:t xml:space="preserve">reas de conocimiento </w:t>
            </w:r>
            <w:r w:rsidR="0008749D">
              <w:rPr>
                <w:rFonts w:asciiTheme="minorHAnsi" w:hAnsiTheme="minorHAnsi" w:cstheme="minorHAnsi"/>
                <w:bCs/>
              </w:rPr>
              <w:t>principales</w:t>
            </w:r>
            <w:r w:rsidRPr="0037397D">
              <w:rPr>
                <w:rFonts w:asciiTheme="minorHAnsi" w:hAnsiTheme="minorHAnsi" w:cstheme="minorHAnsi"/>
                <w:bCs/>
              </w:rPr>
              <w:t xml:space="preserve">: </w:t>
            </w:r>
          </w:p>
          <w:p w14:paraId="5EFD4987" w14:textId="78AF60E9" w:rsidR="00AB5941" w:rsidRDefault="00AB5941" w:rsidP="009604AA">
            <w:pPr>
              <w:pStyle w:val="TableParagraph"/>
              <w:spacing w:line="257" w:lineRule="exact"/>
              <w:ind w:left="426" w:right="347"/>
              <w:jc w:val="both"/>
              <w:rPr>
                <w:rFonts w:asciiTheme="minorHAnsi" w:hAnsiTheme="minorHAnsi" w:cstheme="minorHAnsi"/>
                <w:bCs/>
              </w:rPr>
            </w:pPr>
            <w:r w:rsidRPr="00AB5941">
              <w:rPr>
                <w:rFonts w:asciiTheme="minorHAnsi" w:hAnsiTheme="minorHAnsi" w:cstheme="minorHAnsi"/>
                <w:bCs/>
              </w:rPr>
              <w:t>REACCIONES QUÍMICAS EN ESTADO SÓLIDO</w:t>
            </w:r>
            <w:r>
              <w:rPr>
                <w:rFonts w:asciiTheme="minorHAnsi" w:hAnsiTheme="minorHAnsi" w:cstheme="minorHAnsi"/>
                <w:bCs/>
              </w:rPr>
              <w:t xml:space="preserve">: El grupo de Reacciones Químicas en Estado Sólido </w:t>
            </w:r>
            <w:r w:rsidRPr="00AB5941">
              <w:rPr>
                <w:rFonts w:asciiTheme="minorHAnsi" w:hAnsiTheme="minorHAnsi" w:cstheme="minorHAnsi"/>
                <w:bCs/>
              </w:rPr>
              <w:t xml:space="preserve">se dedica al desarrollo de materiales reactivos funcionales para el almacenamiento de energía térmica (TES) y la producción de combustibles sostenibles, como es el hidrógeno. </w:t>
            </w:r>
            <w:r w:rsidR="00E600CE">
              <w:rPr>
                <w:rFonts w:asciiTheme="minorHAnsi" w:hAnsiTheme="minorHAnsi" w:cstheme="minorHAnsi"/>
                <w:bCs/>
              </w:rPr>
              <w:t>Entre su</w:t>
            </w:r>
            <w:r w:rsidRPr="00AB5941">
              <w:rPr>
                <w:rFonts w:asciiTheme="minorHAnsi" w:hAnsiTheme="minorHAnsi" w:cstheme="minorHAnsi"/>
                <w:bCs/>
              </w:rPr>
              <w:t xml:space="preserve"> actividad incluye el estudio de reacciones químicas gas-sólido, líquido-sólido y sólido-sólido. Como objetivo </w:t>
            </w:r>
            <w:r w:rsidR="0008749D">
              <w:rPr>
                <w:rFonts w:asciiTheme="minorHAnsi" w:hAnsiTheme="minorHAnsi" w:cstheme="minorHAnsi"/>
                <w:bCs/>
              </w:rPr>
              <w:t>tiene</w:t>
            </w:r>
            <w:r w:rsidRPr="00AB5941">
              <w:rPr>
                <w:rFonts w:asciiTheme="minorHAnsi" w:hAnsiTheme="minorHAnsi" w:cstheme="minorHAnsi"/>
                <w:bCs/>
              </w:rPr>
              <w:t xml:space="preserve"> la generación de nuevo conocimiento en el ámbito de las reacciones químicas para el almacenamiento de energía térmica a través de la producción de materiales prometedores que cumplan todos los requisitos para ser transferidos a las aplicaciones industriales. Para alcanzarlo, el grupo abarca todos los procesos de síntesis de materiales, optimización, mejora (adaptación termodinámica, mecanismos de reacción, cinética, reversibilidad, transferencia de calor, etc.) y ciclo de vida.</w:t>
            </w:r>
          </w:p>
          <w:p w14:paraId="048A7C9C" w14:textId="0F7A44EC" w:rsidR="009604AA" w:rsidRDefault="009604AA" w:rsidP="009604AA">
            <w:pPr>
              <w:pStyle w:val="TableParagraph"/>
              <w:spacing w:line="257" w:lineRule="exact"/>
              <w:ind w:left="426" w:right="347"/>
              <w:jc w:val="both"/>
              <w:rPr>
                <w:rFonts w:asciiTheme="minorHAnsi" w:hAnsiTheme="minorHAnsi" w:cstheme="minorHAnsi"/>
                <w:bCs/>
                <w:lang w:val="es-ES_tradnl"/>
              </w:rPr>
            </w:pPr>
            <w:r w:rsidRPr="009604AA">
              <w:rPr>
                <w:rFonts w:asciiTheme="minorHAnsi" w:hAnsiTheme="minorHAnsi" w:cstheme="minorHAnsi"/>
                <w:bCs/>
                <w:lang w:val="es-ES_tradnl"/>
              </w:rPr>
              <w:t>TRANSICIONES DE FASE Y COMPORTAMIENTOS CRÍTICOS</w:t>
            </w:r>
            <w:r>
              <w:rPr>
                <w:rFonts w:asciiTheme="minorHAnsi" w:hAnsiTheme="minorHAnsi" w:cstheme="minorHAnsi"/>
                <w:bCs/>
                <w:lang w:val="es-ES_tradnl"/>
              </w:rPr>
              <w:t xml:space="preserve">: </w:t>
            </w:r>
            <w:r w:rsidRPr="009604AA">
              <w:rPr>
                <w:rFonts w:asciiTheme="minorHAnsi" w:hAnsiTheme="minorHAnsi" w:cstheme="minorHAnsi"/>
                <w:bCs/>
                <w:lang w:val="es-ES_tradnl"/>
              </w:rPr>
              <w:t>E</w:t>
            </w:r>
            <w:r w:rsidR="0008749D">
              <w:rPr>
                <w:rFonts w:asciiTheme="minorHAnsi" w:hAnsiTheme="minorHAnsi" w:cstheme="minorHAnsi"/>
                <w:bCs/>
                <w:lang w:val="es-ES_tradnl"/>
              </w:rPr>
              <w:t>ste</w:t>
            </w:r>
            <w:r w:rsidRPr="009604AA">
              <w:rPr>
                <w:rFonts w:asciiTheme="minorHAnsi" w:hAnsiTheme="minorHAnsi" w:cstheme="minorHAnsi"/>
                <w:bCs/>
                <w:lang w:val="es-ES_tradnl"/>
              </w:rPr>
              <w:t xml:space="preserve"> grupo se dedica al estudio de materiales de cambio de fase (PCM), así como de fenómenos críticos en beneficio del almacenamiento de energía térmica (TES) y de aplicaciones de gestión térmica. Esto implica el diseño y la síntesis de nuevos materiales, su caracterización completa, su optimización de materiales y el análisis de su ciclo de vida. El objetivo final del grupo es ofrecer soluciones atractivas para la industria superando los desafíos de la ciencia de los materiales.</w:t>
            </w:r>
          </w:p>
          <w:p w14:paraId="1C0F83AA" w14:textId="43305E56" w:rsidR="009604AA" w:rsidRDefault="009604AA" w:rsidP="009604AA">
            <w:pPr>
              <w:pStyle w:val="TableParagraph"/>
              <w:spacing w:line="257" w:lineRule="exact"/>
              <w:ind w:left="426" w:right="347"/>
              <w:jc w:val="both"/>
              <w:rPr>
                <w:rFonts w:asciiTheme="minorHAnsi" w:hAnsiTheme="minorHAnsi" w:cstheme="minorHAnsi"/>
                <w:bCs/>
                <w:lang w:val="es-ES_tradnl"/>
              </w:rPr>
            </w:pPr>
            <w:r w:rsidRPr="009604AA">
              <w:rPr>
                <w:rFonts w:asciiTheme="minorHAnsi" w:hAnsiTheme="minorHAnsi" w:cstheme="minorHAnsi"/>
                <w:bCs/>
                <w:lang w:val="es-ES_tradnl"/>
              </w:rPr>
              <w:lastRenderedPageBreak/>
              <w:t>FENÓMENOS INTERFACIALES, COLOIDES Y MEDIOS POROSOS</w:t>
            </w:r>
            <w:r>
              <w:rPr>
                <w:rFonts w:asciiTheme="minorHAnsi" w:hAnsiTheme="minorHAnsi" w:cstheme="minorHAnsi"/>
                <w:bCs/>
                <w:lang w:val="es-ES_tradnl"/>
              </w:rPr>
              <w:t xml:space="preserve">: </w:t>
            </w:r>
            <w:r w:rsidRPr="009604AA">
              <w:rPr>
                <w:rFonts w:asciiTheme="minorHAnsi" w:hAnsiTheme="minorHAnsi" w:cstheme="minorHAnsi"/>
                <w:bCs/>
                <w:lang w:val="es-ES_tradnl"/>
              </w:rPr>
              <w:t xml:space="preserve">El grupo investiga los fenómenos interfaciales y reacciones químicas asociadas en beneficio de las aplicaciones energéticas. Esto implica el estudio de las energías térmica, mecánica y eléctrica durante el desplazamiento de líquidos, en particular bajo el </w:t>
            </w:r>
            <w:proofErr w:type="spellStart"/>
            <w:r w:rsidRPr="009604AA">
              <w:rPr>
                <w:rFonts w:asciiTheme="minorHAnsi" w:hAnsiTheme="minorHAnsi" w:cstheme="minorHAnsi"/>
                <w:bCs/>
                <w:lang w:val="es-ES_tradnl"/>
              </w:rPr>
              <w:t>nanoconfinamiento</w:t>
            </w:r>
            <w:proofErr w:type="spellEnd"/>
            <w:r w:rsidRPr="009604AA">
              <w:rPr>
                <w:rFonts w:asciiTheme="minorHAnsi" w:hAnsiTheme="minorHAnsi" w:cstheme="minorHAnsi"/>
                <w:bCs/>
                <w:lang w:val="es-ES_tradnl"/>
              </w:rPr>
              <w:t>.</w:t>
            </w:r>
            <w:r>
              <w:rPr>
                <w:rFonts w:asciiTheme="minorHAnsi" w:hAnsiTheme="minorHAnsi" w:cstheme="minorHAnsi"/>
                <w:bCs/>
                <w:lang w:val="es-ES_tradnl"/>
              </w:rPr>
              <w:t xml:space="preserve"> </w:t>
            </w:r>
            <w:r w:rsidRPr="009604AA">
              <w:rPr>
                <w:rFonts w:asciiTheme="minorHAnsi" w:hAnsiTheme="minorHAnsi" w:cstheme="minorHAnsi"/>
                <w:bCs/>
                <w:lang w:val="es-ES_tradnl"/>
              </w:rPr>
              <w:t xml:space="preserve">Además, </w:t>
            </w:r>
            <w:r w:rsidR="0008749D">
              <w:rPr>
                <w:rFonts w:asciiTheme="minorHAnsi" w:hAnsiTheme="minorHAnsi" w:cstheme="minorHAnsi"/>
                <w:bCs/>
                <w:lang w:val="es-ES_tradnl"/>
              </w:rPr>
              <w:t>se investigan</w:t>
            </w:r>
            <w:r w:rsidRPr="009604AA">
              <w:rPr>
                <w:rFonts w:asciiTheme="minorHAnsi" w:hAnsiTheme="minorHAnsi" w:cstheme="minorHAnsi"/>
                <w:bCs/>
                <w:lang w:val="es-ES_tradnl"/>
              </w:rPr>
              <w:t xml:space="preserve"> las reacciones químicas que tienen lugar en la interfaz de diferentes materiales de construcción/almacenamiento y fluidos de transferencia de calor y que afectan a su rendimiento.</w:t>
            </w:r>
          </w:p>
          <w:p w14:paraId="402DA856" w14:textId="02A264F8" w:rsidR="009604AA" w:rsidRPr="009604AA" w:rsidRDefault="009604AA" w:rsidP="009604AA">
            <w:pPr>
              <w:pStyle w:val="TableParagraph"/>
              <w:spacing w:line="257" w:lineRule="exact"/>
              <w:ind w:left="426" w:right="347"/>
              <w:jc w:val="both"/>
              <w:rPr>
                <w:rFonts w:asciiTheme="minorHAnsi" w:hAnsiTheme="minorHAnsi" w:cstheme="minorHAnsi"/>
                <w:bCs/>
                <w:lang w:val="es-ES_tradnl"/>
              </w:rPr>
            </w:pPr>
            <w:r w:rsidRPr="009604AA">
              <w:rPr>
                <w:rFonts w:asciiTheme="minorHAnsi" w:hAnsiTheme="minorHAnsi" w:cstheme="minorHAnsi"/>
                <w:bCs/>
                <w:lang w:val="es-ES_tradnl"/>
              </w:rPr>
              <w:t>INTENSIFICACIÓN DE LA TRANSFERENCIA DE CALOR</w:t>
            </w:r>
            <w:r>
              <w:rPr>
                <w:rFonts w:asciiTheme="minorHAnsi" w:hAnsiTheme="minorHAnsi" w:cstheme="minorHAnsi"/>
                <w:bCs/>
                <w:lang w:val="es-ES_tradnl"/>
              </w:rPr>
              <w:t xml:space="preserve">: </w:t>
            </w:r>
            <w:r w:rsidRPr="009604AA">
              <w:rPr>
                <w:rFonts w:asciiTheme="minorHAnsi" w:hAnsiTheme="minorHAnsi" w:cstheme="minorHAnsi"/>
                <w:bCs/>
                <w:lang w:val="es-ES_tradnl"/>
              </w:rPr>
              <w:t xml:space="preserve">En los sistemas de almacenamiento de energía térmica (TES), la potencia y la capacidad están en aparente oposición. El logro de densidades de energía significativamente superiores a las de los actuales sistemas de almacenamiento de calor sensible, que emplean calor latente o tecnologías de almacenamiento termoquímico, conlleva graves limitaciones en términos de potencia. Un problema similar aparece en las baterías, en los dispositivos microelectrónicos y en los equipos eléctricos, en los que el aumento de la capacidad y la potencia debe ir acompañado del desarrollo de sistemas de refrigeración cada vez más eficientes. Este grupo lleva a cabo un estudio experimental y numérico de soluciones innovadoras de intensificación de la transferencia de calor para hacer frente a los nuevos desafíos del almacenamiento de energía térmica </w:t>
            </w:r>
            <w:proofErr w:type="spellStart"/>
            <w:r w:rsidRPr="009604AA">
              <w:rPr>
                <w:rFonts w:asciiTheme="minorHAnsi" w:hAnsiTheme="minorHAnsi" w:cstheme="minorHAnsi"/>
                <w:bCs/>
                <w:lang w:val="es-ES_tradnl"/>
              </w:rPr>
              <w:t>ultracompacto</w:t>
            </w:r>
            <w:proofErr w:type="spellEnd"/>
            <w:r w:rsidRPr="009604AA">
              <w:rPr>
                <w:rFonts w:asciiTheme="minorHAnsi" w:hAnsiTheme="minorHAnsi" w:cstheme="minorHAnsi"/>
                <w:bCs/>
                <w:lang w:val="es-ES_tradnl"/>
              </w:rPr>
              <w:t xml:space="preserve"> y de la gestión térmica de baterías y sistemas electrónicos y eléctricos.</w:t>
            </w:r>
          </w:p>
          <w:p w14:paraId="533D2795" w14:textId="3C670806" w:rsidR="007B604F" w:rsidRPr="00AC66C4" w:rsidRDefault="009604AA" w:rsidP="00AC66C4">
            <w:pPr>
              <w:pStyle w:val="TableParagraph"/>
              <w:spacing w:line="257" w:lineRule="exact"/>
              <w:ind w:left="426" w:right="347"/>
              <w:jc w:val="both"/>
              <w:rPr>
                <w:rFonts w:asciiTheme="minorHAnsi" w:hAnsiTheme="minorHAnsi" w:cstheme="minorHAnsi"/>
                <w:lang w:val="es-ES_tradnl"/>
              </w:rPr>
            </w:pPr>
            <w:r w:rsidRPr="009604AA">
              <w:rPr>
                <w:rFonts w:asciiTheme="minorHAnsi" w:hAnsiTheme="minorHAnsi" w:cstheme="minorHAnsi"/>
                <w:lang w:val="es-ES_tradnl"/>
              </w:rPr>
              <w:t>INGENIERÍA DE SISTEMAS Y TRANSFERENCIA DE TECNOLOGÍA</w:t>
            </w:r>
            <w:r>
              <w:rPr>
                <w:rFonts w:asciiTheme="minorHAnsi" w:hAnsiTheme="minorHAnsi" w:cstheme="minorHAnsi"/>
                <w:lang w:val="es-ES_tradnl"/>
              </w:rPr>
              <w:t xml:space="preserve">: CIC </w:t>
            </w:r>
            <w:proofErr w:type="spellStart"/>
            <w:r>
              <w:rPr>
                <w:rFonts w:asciiTheme="minorHAnsi" w:hAnsiTheme="minorHAnsi" w:cstheme="minorHAnsi"/>
                <w:lang w:val="es-ES_tradnl"/>
              </w:rPr>
              <w:t>energiGUNE</w:t>
            </w:r>
            <w:proofErr w:type="spellEnd"/>
            <w:r>
              <w:rPr>
                <w:rFonts w:asciiTheme="minorHAnsi" w:hAnsiTheme="minorHAnsi" w:cstheme="minorHAnsi"/>
                <w:lang w:val="es-ES_tradnl"/>
              </w:rPr>
              <w:t xml:space="preserve"> cuenta</w:t>
            </w:r>
            <w:r w:rsidRPr="009604AA">
              <w:rPr>
                <w:rFonts w:asciiTheme="minorHAnsi" w:hAnsiTheme="minorHAnsi" w:cstheme="minorHAnsi"/>
                <w:lang w:val="es-ES_tradnl"/>
              </w:rPr>
              <w:t xml:space="preserve"> con un equipo profesional en la identificación de los mecanismos de transferencia de calor, mejora del rendimiento de los sistemas a través de simulación fluidodinámica (CFD) y el modelizado dinámico de sistemas, con el objetivo de mejorar la eficiencia energética tanto para la industria como para aplicaciones residenciales. Contamos con una gran experiencia ofreciendo soluciones industriales disruptivas, en el camino hacia la electrificación del calor, así como en la prueba y el análisis de rendimiento de prototipos a escala relevante. Para ello, estamos equipados con el Laboratorio de Testeo y Prototipado Térmico, instalación de vanguardia capaz de probar equipos para el almacenamiento y la transferencia de energía térmica en una amplia gama de temperaturas y entornos.</w:t>
            </w:r>
          </w:p>
        </w:tc>
      </w:tr>
      <w:tr w:rsidR="00161AFD" w:rsidRPr="009D6EB2" w14:paraId="399A371E" w14:textId="77777777" w:rsidTr="00DA0674">
        <w:trPr>
          <w:trHeight w:val="780"/>
        </w:trPr>
        <w:tc>
          <w:tcPr>
            <w:tcW w:w="15809" w:type="dxa"/>
            <w:gridSpan w:val="4"/>
          </w:tcPr>
          <w:p w14:paraId="68C441A1" w14:textId="77777777" w:rsidR="00161AFD" w:rsidRPr="009D6EB2" w:rsidRDefault="00161AFD" w:rsidP="009604AA">
            <w:pPr>
              <w:pStyle w:val="TableParagraph"/>
              <w:spacing w:line="257" w:lineRule="exact"/>
              <w:ind w:left="426" w:right="347"/>
              <w:jc w:val="both"/>
              <w:rPr>
                <w:rFonts w:asciiTheme="minorHAnsi" w:hAnsiTheme="minorHAnsi" w:cstheme="minorHAnsi"/>
                <w:bCs/>
                <w:i/>
                <w:iCs/>
                <w:color w:val="FF0000"/>
              </w:rPr>
            </w:pPr>
            <w:r w:rsidRPr="009D6EB2">
              <w:rPr>
                <w:rFonts w:asciiTheme="minorHAnsi" w:hAnsiTheme="minorHAnsi" w:cstheme="minorHAnsi"/>
                <w:i/>
                <w:color w:val="000000" w:themeColor="text1"/>
              </w:rPr>
              <w:lastRenderedPageBreak/>
              <w:t xml:space="preserve">Describir las principales capacidades e infraestructuras de la entidad </w:t>
            </w:r>
            <w:r w:rsidRPr="009D6EB2">
              <w:rPr>
                <w:rFonts w:asciiTheme="minorHAnsi" w:hAnsiTheme="minorHAnsi" w:cstheme="minorHAnsi"/>
                <w:bCs/>
                <w:i/>
                <w:iCs/>
                <w:color w:val="000000" w:themeColor="text1"/>
              </w:rPr>
              <w:t>(ensayo/laboratorio/fabricación…)</w:t>
            </w:r>
          </w:p>
          <w:p w14:paraId="40D37DA6" w14:textId="4B3F20F0" w:rsidR="00161AFD" w:rsidRDefault="00161AFD" w:rsidP="00F7417A">
            <w:pPr>
              <w:pStyle w:val="TableParagraph"/>
              <w:spacing w:line="257" w:lineRule="exact"/>
              <w:ind w:left="426" w:right="347"/>
              <w:jc w:val="both"/>
              <w:rPr>
                <w:rFonts w:asciiTheme="minorHAnsi" w:hAnsiTheme="minorHAnsi" w:cstheme="minorHAnsi"/>
                <w:lang w:val="es-ES_tradnl"/>
              </w:rPr>
            </w:pPr>
          </w:p>
          <w:p w14:paraId="4FDF7718" w14:textId="6A5D08EF" w:rsidR="00F7417A" w:rsidRPr="00F7417A" w:rsidRDefault="00F7417A" w:rsidP="00F7417A">
            <w:pPr>
              <w:pStyle w:val="TableParagraph"/>
              <w:spacing w:line="257" w:lineRule="exact"/>
              <w:ind w:left="426" w:right="347"/>
              <w:jc w:val="both"/>
              <w:rPr>
                <w:rFonts w:asciiTheme="minorHAnsi" w:hAnsiTheme="minorHAnsi" w:cstheme="minorHAnsi"/>
                <w:lang w:val="es-ES_tradnl"/>
              </w:rPr>
            </w:pPr>
            <w:r>
              <w:rPr>
                <w:rFonts w:asciiTheme="minorHAnsi" w:hAnsiTheme="minorHAnsi" w:cstheme="minorHAnsi"/>
                <w:lang w:val="es-ES_tradnl"/>
              </w:rPr>
              <w:t xml:space="preserve">CIC </w:t>
            </w:r>
            <w:proofErr w:type="spellStart"/>
            <w:r>
              <w:rPr>
                <w:rFonts w:asciiTheme="minorHAnsi" w:hAnsiTheme="minorHAnsi" w:cstheme="minorHAnsi"/>
                <w:lang w:val="es-ES_tradnl"/>
              </w:rPr>
              <w:t>energiGUNE</w:t>
            </w:r>
            <w:proofErr w:type="spellEnd"/>
            <w:r>
              <w:rPr>
                <w:rFonts w:asciiTheme="minorHAnsi" w:hAnsiTheme="minorHAnsi" w:cstheme="minorHAnsi"/>
                <w:lang w:val="es-ES_tradnl"/>
              </w:rPr>
              <w:t xml:space="preserve"> cuenta con las siguientes </w:t>
            </w:r>
            <w:r>
              <w:rPr>
                <w:rFonts w:asciiTheme="minorHAnsi" w:hAnsiTheme="minorHAnsi" w:cstheme="minorHAnsi"/>
                <w:b/>
                <w:bCs/>
                <w:lang w:val="es-ES_tradnl"/>
              </w:rPr>
              <w:t>PLATAFORMAS E INSTALACIONES</w:t>
            </w:r>
            <w:r>
              <w:rPr>
                <w:rFonts w:asciiTheme="minorHAnsi" w:hAnsiTheme="minorHAnsi" w:cstheme="minorHAnsi"/>
                <w:lang w:val="es-ES_tradnl"/>
              </w:rPr>
              <w:t>:</w:t>
            </w:r>
          </w:p>
          <w:p w14:paraId="0CE42710" w14:textId="0E2C9CA2" w:rsidR="00161AFD" w:rsidRDefault="00161AFD" w:rsidP="00F7417A">
            <w:pPr>
              <w:pStyle w:val="TableParagraph"/>
              <w:spacing w:line="257" w:lineRule="exact"/>
              <w:ind w:left="426" w:right="347"/>
              <w:jc w:val="both"/>
              <w:rPr>
                <w:rFonts w:asciiTheme="minorHAnsi" w:hAnsiTheme="minorHAnsi" w:cstheme="minorHAnsi"/>
                <w:lang w:val="es-ES_tradnl"/>
              </w:rPr>
            </w:pPr>
          </w:p>
          <w:p w14:paraId="6081A43A" w14:textId="36081985"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MICROSCOPÍA ELECTRÓNICA</w:t>
            </w:r>
            <w:r>
              <w:rPr>
                <w:rFonts w:asciiTheme="minorHAnsi" w:hAnsiTheme="minorHAnsi" w:cstheme="minorHAnsi"/>
                <w:lang w:val="es-ES_tradnl"/>
              </w:rPr>
              <w:t xml:space="preserve">: </w:t>
            </w:r>
            <w:r w:rsidRPr="00F7417A">
              <w:rPr>
                <w:rFonts w:asciiTheme="minorHAnsi" w:hAnsiTheme="minorHAnsi" w:cstheme="minorHAnsi"/>
                <w:lang w:val="es-ES_tradnl"/>
              </w:rPr>
              <w:t xml:space="preserve">La Plataforma de Microscopía Electrónica es el centro de caracterización microestructural de los materiales investigados en CIC </w:t>
            </w:r>
            <w:proofErr w:type="spellStart"/>
            <w:r w:rsidRPr="00F7417A">
              <w:rPr>
                <w:rFonts w:asciiTheme="minorHAnsi" w:hAnsiTheme="minorHAnsi" w:cstheme="minorHAnsi"/>
                <w:lang w:val="es-ES_tradnl"/>
              </w:rPr>
              <w:t>energiGUNE</w:t>
            </w:r>
            <w:proofErr w:type="spellEnd"/>
            <w:r w:rsidRPr="00F7417A">
              <w:rPr>
                <w:rFonts w:asciiTheme="minorHAnsi" w:hAnsiTheme="minorHAnsi" w:cstheme="minorHAnsi"/>
                <w:lang w:val="es-ES_tradnl"/>
              </w:rPr>
              <w:t xml:space="preserve">. En la plataforma se combinan la alta resolución espacial, la difracción de electrones y la adquisición simultánea de datos espectroscópicos para estudiar a nivel atómico los desarrollos estructurales inducidos bajo reacciones electroquímicas </w:t>
            </w:r>
            <w:proofErr w:type="spellStart"/>
            <w:r w:rsidRPr="00F7417A">
              <w:rPr>
                <w:rFonts w:asciiTheme="minorHAnsi" w:hAnsiTheme="minorHAnsi" w:cstheme="minorHAnsi"/>
                <w:lang w:val="es-ES_tradnl"/>
              </w:rPr>
              <w:t>ex-situ</w:t>
            </w:r>
            <w:proofErr w:type="spellEnd"/>
            <w:r w:rsidRPr="00F7417A">
              <w:rPr>
                <w:rFonts w:asciiTheme="minorHAnsi" w:hAnsiTheme="minorHAnsi" w:cstheme="minorHAnsi"/>
                <w:lang w:val="es-ES_tradnl"/>
              </w:rPr>
              <w:t>, así como para orientar la síntesis de nuevos materiales para el almacenamiento de energía térmica o eléctrica.</w:t>
            </w:r>
          </w:p>
          <w:p w14:paraId="68091BFD" w14:textId="4314F0A0"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RESONANCIA MAGNÉTICA NUCLEAR</w:t>
            </w:r>
            <w:r>
              <w:rPr>
                <w:rFonts w:asciiTheme="minorHAnsi" w:hAnsiTheme="minorHAnsi" w:cstheme="minorHAnsi"/>
                <w:lang w:val="es-ES_tradnl"/>
              </w:rPr>
              <w:t xml:space="preserve">: </w:t>
            </w:r>
            <w:r w:rsidRPr="00F7417A">
              <w:rPr>
                <w:rFonts w:asciiTheme="minorHAnsi" w:hAnsiTheme="minorHAnsi" w:cstheme="minorHAnsi"/>
                <w:lang w:val="es-ES_tradnl"/>
              </w:rPr>
              <w:t>La RMN en estado sólido puede proporcionar información muy precisa sobre la estructura y la dinámica de las moléculas y los iones en los materiales electroquímicos. Esto es crucial para la comprensión y el desarrollo de los dispositivos de almacenamiento de energía. La RMN en estado sólido es una técnica sensible al orden de corto alcance que supera las técnicas tradicionales de caracterización de materiales como la difracción de rayos X o la microscopía electrónica en el estudio de materiales amorfos y complementa estas técnicas en el estudio de materiales cristalinos. Además, la RMN de estado sólido puede proporcionar información dinámica con especificidad atómica en materiales muy desordenados e incluso totalmente amorfos.</w:t>
            </w:r>
          </w:p>
          <w:p w14:paraId="37D38BCE" w14:textId="3FA384BE"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UNIDAD DE ANÁLISIS DE SUPERFICIES</w:t>
            </w:r>
            <w:r>
              <w:rPr>
                <w:rFonts w:asciiTheme="minorHAnsi" w:hAnsiTheme="minorHAnsi" w:cstheme="minorHAnsi"/>
                <w:lang w:val="es-ES_tradnl"/>
              </w:rPr>
              <w:t xml:space="preserve">: </w:t>
            </w:r>
            <w:r w:rsidRPr="00F7417A">
              <w:rPr>
                <w:rFonts w:asciiTheme="minorHAnsi" w:hAnsiTheme="minorHAnsi" w:cstheme="minorHAnsi"/>
                <w:lang w:val="es-ES_tradnl"/>
              </w:rPr>
              <w:t xml:space="preserve">La Plataforma de Análisis de Superficies de CIC </w:t>
            </w:r>
            <w:proofErr w:type="spellStart"/>
            <w:r w:rsidRPr="00F7417A">
              <w:rPr>
                <w:rFonts w:asciiTheme="minorHAnsi" w:hAnsiTheme="minorHAnsi" w:cstheme="minorHAnsi"/>
                <w:lang w:val="es-ES_tradnl"/>
              </w:rPr>
              <w:t>energiGUNE</w:t>
            </w:r>
            <w:proofErr w:type="spellEnd"/>
            <w:r w:rsidRPr="00F7417A">
              <w:rPr>
                <w:rFonts w:asciiTheme="minorHAnsi" w:hAnsiTheme="minorHAnsi" w:cstheme="minorHAnsi"/>
                <w:lang w:val="es-ES_tradnl"/>
              </w:rPr>
              <w:t xml:space="preserve"> es un laboratorio equipado con técnicas experimentales de última generación específicas para el estudio de superficies que pueden ser utilizadas para analizar materiales en estado sólido, incluyendo películas delgadas, polvos, así como polímeros y, en algunos casos, incluso líquidos.</w:t>
            </w:r>
          </w:p>
          <w:p w14:paraId="3460D853" w14:textId="5950F75D"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PLATAFORMA DE MEDICIÓN DE PROPIEDADES FÍSICAS</w:t>
            </w:r>
            <w:r>
              <w:rPr>
                <w:rFonts w:asciiTheme="minorHAnsi" w:hAnsiTheme="minorHAnsi" w:cstheme="minorHAnsi"/>
                <w:lang w:val="es-ES_tradnl"/>
              </w:rPr>
              <w:t xml:space="preserve">: </w:t>
            </w:r>
            <w:r w:rsidRPr="00F7417A">
              <w:rPr>
                <w:rFonts w:asciiTheme="minorHAnsi" w:hAnsiTheme="minorHAnsi" w:cstheme="minorHAnsi"/>
                <w:lang w:val="es-ES_tradnl"/>
              </w:rPr>
              <w:t xml:space="preserve">La Plataforma de Medición de Propiedades Físicas está compuesta por un sistema PPMS de Quantum </w:t>
            </w:r>
            <w:proofErr w:type="spellStart"/>
            <w:r w:rsidRPr="00F7417A">
              <w:rPr>
                <w:rFonts w:asciiTheme="minorHAnsi" w:hAnsiTheme="minorHAnsi" w:cstheme="minorHAnsi"/>
                <w:lang w:val="es-ES_tradnl"/>
              </w:rPr>
              <w:t>Design</w:t>
            </w:r>
            <w:proofErr w:type="spellEnd"/>
            <w:r w:rsidRPr="00F7417A">
              <w:rPr>
                <w:rFonts w:asciiTheme="minorHAnsi" w:hAnsiTheme="minorHAnsi" w:cstheme="minorHAnsi"/>
                <w:lang w:val="es-ES_tradnl"/>
              </w:rPr>
              <w:t xml:space="preserve">, un equipo de análisis de frecuencia </w:t>
            </w:r>
            <w:proofErr w:type="spellStart"/>
            <w:r w:rsidRPr="00F7417A">
              <w:rPr>
                <w:rFonts w:asciiTheme="minorHAnsi" w:hAnsiTheme="minorHAnsi" w:cstheme="minorHAnsi"/>
                <w:lang w:val="es-ES_tradnl"/>
              </w:rPr>
              <w:t>Solartron</w:t>
            </w:r>
            <w:proofErr w:type="spellEnd"/>
            <w:r w:rsidRPr="00F7417A">
              <w:rPr>
                <w:rFonts w:asciiTheme="minorHAnsi" w:hAnsiTheme="minorHAnsi" w:cstheme="minorHAnsi"/>
                <w:lang w:val="es-ES_tradnl"/>
              </w:rPr>
              <w:t xml:space="preserve"> con su interfaz dieléctrica y un potenciostato Bio-</w:t>
            </w:r>
            <w:proofErr w:type="spellStart"/>
            <w:r w:rsidRPr="00F7417A">
              <w:rPr>
                <w:rFonts w:asciiTheme="minorHAnsi" w:hAnsiTheme="minorHAnsi" w:cstheme="minorHAnsi"/>
                <w:lang w:val="es-ES_tradnl"/>
              </w:rPr>
              <w:t>logic</w:t>
            </w:r>
            <w:proofErr w:type="spellEnd"/>
            <w:r w:rsidRPr="00F7417A">
              <w:rPr>
                <w:rFonts w:asciiTheme="minorHAnsi" w:hAnsiTheme="minorHAnsi" w:cstheme="minorHAnsi"/>
                <w:lang w:val="es-ES_tradnl"/>
              </w:rPr>
              <w:t xml:space="preserve"> SP-150 equipado con EIS. Esto permite la medición de una gama muy amplia de propiedades físicas de los materiales, como las conductividades electrónicas, iónicas y térmicas, la capacidad calorífica, la magnetización o la energía termoeléctrica. La misión de la plataforma es ofrecer servicio a los diversos equipos de investigación del CIC </w:t>
            </w:r>
            <w:proofErr w:type="spellStart"/>
            <w:r w:rsidRPr="00F7417A">
              <w:rPr>
                <w:rFonts w:asciiTheme="minorHAnsi" w:hAnsiTheme="minorHAnsi" w:cstheme="minorHAnsi"/>
                <w:lang w:val="es-ES_tradnl"/>
              </w:rPr>
              <w:t>energiGUNE</w:t>
            </w:r>
            <w:proofErr w:type="spellEnd"/>
            <w:r w:rsidRPr="00F7417A">
              <w:rPr>
                <w:rFonts w:asciiTheme="minorHAnsi" w:hAnsiTheme="minorHAnsi" w:cstheme="minorHAnsi"/>
                <w:lang w:val="es-ES_tradnl"/>
              </w:rPr>
              <w:t xml:space="preserve">, manteniendo así su equipo a la vanguardia, y </w:t>
            </w:r>
            <w:r w:rsidRPr="00F7417A">
              <w:rPr>
                <w:rFonts w:asciiTheme="minorHAnsi" w:hAnsiTheme="minorHAnsi" w:cstheme="minorHAnsi"/>
                <w:lang w:val="es-ES_tradnl"/>
              </w:rPr>
              <w:lastRenderedPageBreak/>
              <w:t>desarrollar nuevos métodos de análisis. La plataforma también está abierta a colaboradores externos, tanto académicos como industriales, y puede ofrecer formaciones a los usuarios y colaboradores internos y externos.</w:t>
            </w:r>
          </w:p>
          <w:p w14:paraId="015490C7" w14:textId="079EAC2E"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DIFRACCIÓN DE RAYOS X</w:t>
            </w:r>
            <w:r>
              <w:rPr>
                <w:rFonts w:asciiTheme="minorHAnsi" w:hAnsiTheme="minorHAnsi" w:cstheme="minorHAnsi"/>
                <w:lang w:val="es-ES_tradnl"/>
              </w:rPr>
              <w:t xml:space="preserve">: </w:t>
            </w:r>
            <w:r w:rsidRPr="00F7417A">
              <w:rPr>
                <w:rFonts w:asciiTheme="minorHAnsi" w:hAnsiTheme="minorHAnsi" w:cstheme="minorHAnsi"/>
                <w:lang w:val="es-ES_tradnl"/>
              </w:rPr>
              <w:t xml:space="preserve">La Plataforma de Difracción de Rayos X está compuesta por dos difractómetros convencionales </w:t>
            </w:r>
            <w:proofErr w:type="spellStart"/>
            <w:r w:rsidRPr="00F7417A">
              <w:rPr>
                <w:rFonts w:asciiTheme="minorHAnsi" w:hAnsiTheme="minorHAnsi" w:cstheme="minorHAnsi"/>
                <w:lang w:val="es-ES_tradnl"/>
              </w:rPr>
              <w:t>Bruker</w:t>
            </w:r>
            <w:proofErr w:type="spellEnd"/>
            <w:r w:rsidRPr="00F7417A">
              <w:rPr>
                <w:rFonts w:asciiTheme="minorHAnsi" w:hAnsiTheme="minorHAnsi" w:cstheme="minorHAnsi"/>
                <w:lang w:val="es-ES_tradnl"/>
              </w:rPr>
              <w:t xml:space="preserve"> D8 y un equipo de difusión de bajos ángulos (SAXS) </w:t>
            </w:r>
            <w:proofErr w:type="spellStart"/>
            <w:r w:rsidRPr="00F7417A">
              <w:rPr>
                <w:rFonts w:asciiTheme="minorHAnsi" w:hAnsiTheme="minorHAnsi" w:cstheme="minorHAnsi"/>
                <w:lang w:val="es-ES_tradnl"/>
              </w:rPr>
              <w:t>Bruker</w:t>
            </w:r>
            <w:proofErr w:type="spellEnd"/>
            <w:r w:rsidRPr="00F7417A">
              <w:rPr>
                <w:rFonts w:asciiTheme="minorHAnsi" w:hAnsiTheme="minorHAnsi" w:cstheme="minorHAnsi"/>
                <w:lang w:val="es-ES_tradnl"/>
              </w:rPr>
              <w:t xml:space="preserve"> </w:t>
            </w:r>
            <w:proofErr w:type="spellStart"/>
            <w:r w:rsidRPr="00F7417A">
              <w:rPr>
                <w:rFonts w:asciiTheme="minorHAnsi" w:hAnsiTheme="minorHAnsi" w:cstheme="minorHAnsi"/>
                <w:lang w:val="es-ES_tradnl"/>
              </w:rPr>
              <w:t>Nanostar</w:t>
            </w:r>
            <w:proofErr w:type="spellEnd"/>
            <w:r w:rsidRPr="00F7417A">
              <w:rPr>
                <w:rFonts w:asciiTheme="minorHAnsi" w:hAnsiTheme="minorHAnsi" w:cstheme="minorHAnsi"/>
                <w:lang w:val="es-ES_tradnl"/>
              </w:rPr>
              <w:t>. Esto permite cubrir el análisis de una gama muy amplia de longitudes, desde la red cristalina atómica hasta la información morfológica a escala nanométrica, incluyendo características microestructurales.</w:t>
            </w:r>
          </w:p>
          <w:p w14:paraId="11742136" w14:textId="646EB809"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LABORATORIO DE PRUEBAS ELECTROQUÍMICAS PARA BATERÍAS Y SUPERCONDENSADORES</w:t>
            </w:r>
            <w:r>
              <w:rPr>
                <w:rFonts w:asciiTheme="minorHAnsi" w:hAnsiTheme="minorHAnsi" w:cstheme="minorHAnsi"/>
                <w:lang w:val="es-ES_tradnl"/>
              </w:rPr>
              <w:t xml:space="preserve">: </w:t>
            </w:r>
            <w:r w:rsidR="002B702F">
              <w:rPr>
                <w:rFonts w:asciiTheme="minorHAnsi" w:hAnsiTheme="minorHAnsi" w:cstheme="minorHAnsi"/>
                <w:lang w:val="es-ES_tradnl"/>
              </w:rPr>
              <w:t>El</w:t>
            </w:r>
            <w:r w:rsidRPr="00F7417A">
              <w:rPr>
                <w:rFonts w:asciiTheme="minorHAnsi" w:hAnsiTheme="minorHAnsi" w:cstheme="minorHAnsi"/>
                <w:lang w:val="es-ES_tradnl"/>
              </w:rPr>
              <w:t xml:space="preserve"> laboratorio de ensayos electroquímicos</w:t>
            </w:r>
            <w:r w:rsidR="002B702F">
              <w:rPr>
                <w:rFonts w:asciiTheme="minorHAnsi" w:hAnsiTheme="minorHAnsi" w:cstheme="minorHAnsi"/>
                <w:lang w:val="es-ES_tradnl"/>
              </w:rPr>
              <w:t xml:space="preserve"> </w:t>
            </w:r>
            <w:r w:rsidRPr="00F7417A">
              <w:rPr>
                <w:rFonts w:asciiTheme="minorHAnsi" w:hAnsiTheme="minorHAnsi" w:cstheme="minorHAnsi"/>
                <w:lang w:val="es-ES_tradnl"/>
              </w:rPr>
              <w:t xml:space="preserve">tiene como objetivo el testeo de cualquier sistema de energía electroquímico. </w:t>
            </w:r>
            <w:r w:rsidR="002B702F">
              <w:rPr>
                <w:rFonts w:asciiTheme="minorHAnsi" w:hAnsiTheme="minorHAnsi" w:cstheme="minorHAnsi"/>
                <w:lang w:val="es-ES_tradnl"/>
              </w:rPr>
              <w:t xml:space="preserve">CIC </w:t>
            </w:r>
            <w:proofErr w:type="spellStart"/>
            <w:r w:rsidR="002B702F">
              <w:rPr>
                <w:rFonts w:asciiTheme="minorHAnsi" w:hAnsiTheme="minorHAnsi" w:cstheme="minorHAnsi"/>
                <w:lang w:val="es-ES_tradnl"/>
              </w:rPr>
              <w:t>energiGUNE</w:t>
            </w:r>
            <w:proofErr w:type="spellEnd"/>
            <w:r w:rsidR="002B702F">
              <w:rPr>
                <w:rFonts w:asciiTheme="minorHAnsi" w:hAnsiTheme="minorHAnsi" w:cstheme="minorHAnsi"/>
                <w:lang w:val="es-ES_tradnl"/>
              </w:rPr>
              <w:t xml:space="preserve"> centra su </w:t>
            </w:r>
            <w:r w:rsidRPr="00F7417A">
              <w:rPr>
                <w:rFonts w:asciiTheme="minorHAnsi" w:hAnsiTheme="minorHAnsi" w:cstheme="minorHAnsi"/>
                <w:lang w:val="es-ES_tradnl"/>
              </w:rPr>
              <w:t xml:space="preserve">actividad actual en el estudio de materiales de batería, baterías, supercondensadores, celdas personalizadas, baterías de flujo. El protocolo electroquímico típico sería el ciclo </w:t>
            </w:r>
            <w:proofErr w:type="spellStart"/>
            <w:r w:rsidRPr="00F7417A">
              <w:rPr>
                <w:rFonts w:asciiTheme="minorHAnsi" w:hAnsiTheme="minorHAnsi" w:cstheme="minorHAnsi"/>
                <w:lang w:val="es-ES_tradnl"/>
              </w:rPr>
              <w:t>galvanoestático</w:t>
            </w:r>
            <w:proofErr w:type="spellEnd"/>
            <w:r w:rsidRPr="00F7417A">
              <w:rPr>
                <w:rFonts w:asciiTheme="minorHAnsi" w:hAnsiTheme="minorHAnsi" w:cstheme="minorHAnsi"/>
                <w:lang w:val="es-ES_tradnl"/>
              </w:rPr>
              <w:t>, la voltamperometría cíclica, la espectroscopia de impedancia electroquímica, ciclado a distintas corrientes (C-</w:t>
            </w:r>
            <w:proofErr w:type="spellStart"/>
            <w:r w:rsidRPr="00F7417A">
              <w:rPr>
                <w:rFonts w:asciiTheme="minorHAnsi" w:hAnsiTheme="minorHAnsi" w:cstheme="minorHAnsi"/>
                <w:lang w:val="es-ES_tradnl"/>
              </w:rPr>
              <w:t>rates</w:t>
            </w:r>
            <w:proofErr w:type="spellEnd"/>
            <w:r w:rsidRPr="00F7417A">
              <w:rPr>
                <w:rFonts w:asciiTheme="minorHAnsi" w:hAnsiTheme="minorHAnsi" w:cstheme="minorHAnsi"/>
                <w:lang w:val="es-ES_tradnl"/>
              </w:rPr>
              <w:t>) y también se pueden realizar análisis más profundos como el GITT, PITT. Los ensayos electroquímicos pueden realizarse a diversas temperaturas (desde -70ºC hasta 180ºC) utilizando diversas corrientes (desde microamperios hasta varios amperios).</w:t>
            </w:r>
          </w:p>
          <w:p w14:paraId="309ACC51" w14:textId="6E7D6137"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LÍNEA DE PROTOTIPADO PARA BATERÍAS CON SALA SECA</w:t>
            </w:r>
            <w:r>
              <w:rPr>
                <w:rFonts w:asciiTheme="minorHAnsi" w:hAnsiTheme="minorHAnsi" w:cstheme="minorHAnsi"/>
                <w:lang w:val="es-ES_tradnl"/>
              </w:rPr>
              <w:t xml:space="preserve">: </w:t>
            </w:r>
            <w:r w:rsidRPr="00F7417A">
              <w:rPr>
                <w:rFonts w:asciiTheme="minorHAnsi" w:hAnsiTheme="minorHAnsi" w:cstheme="minorHAnsi"/>
                <w:lang w:val="es-ES_tradnl"/>
              </w:rPr>
              <w:t>La Sala Seca donde está instalada la línea de prototipado de celdas, proporciona un ambiente ultra seco necesario para manipular algunos materiales y tecnologías novedosas permitiendo el procesado y montaje de dispositivos de almacenamiento de energía mediante procesos muy cercanos a los industriales. La Sala Seca proporciona un entorno seguro que permite trabajar con metales alcalinos tales como el litio o el sodio metálico, y cualquier otro material sensible a la humedad, que están llamados a liderar el futuro próximo del almacenamiento de energía. Da la oportunidad de enfrentar y comprender los problemas de procesabilidad y</w:t>
            </w:r>
            <w:r w:rsidR="009D5133">
              <w:rPr>
                <w:rFonts w:asciiTheme="minorHAnsi" w:hAnsiTheme="minorHAnsi" w:cstheme="minorHAnsi"/>
                <w:lang w:val="es-ES_tradnl"/>
              </w:rPr>
              <w:t>,</w:t>
            </w:r>
            <w:r w:rsidRPr="00F7417A">
              <w:rPr>
                <w:rFonts w:asciiTheme="minorHAnsi" w:hAnsiTheme="minorHAnsi" w:cstheme="minorHAnsi"/>
                <w:lang w:val="es-ES_tradnl"/>
              </w:rPr>
              <w:t xml:space="preserve"> por lo tanto, proporciona información para seguir ajustando los materiales mejorando su rendimiento, desarrollando la tecnología y reduciendo los riesgos tecnológicos, proporcionando así competitividad a las empresas.</w:t>
            </w:r>
          </w:p>
          <w:p w14:paraId="14F3498D" w14:textId="5B077D6E"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LABORATORIO DE PROTOTIPADO Y TESTEO TÉRMICO</w:t>
            </w:r>
            <w:r>
              <w:rPr>
                <w:rFonts w:asciiTheme="minorHAnsi" w:hAnsiTheme="minorHAnsi" w:cstheme="minorHAnsi"/>
                <w:lang w:val="es-ES_tradnl"/>
              </w:rPr>
              <w:t xml:space="preserve">: </w:t>
            </w:r>
            <w:r w:rsidRPr="00F7417A">
              <w:rPr>
                <w:rFonts w:asciiTheme="minorHAnsi" w:hAnsiTheme="minorHAnsi" w:cstheme="minorHAnsi"/>
                <w:lang w:val="es-ES_tradnl"/>
              </w:rPr>
              <w:t xml:space="preserve">En esta plataforma </w:t>
            </w:r>
            <w:r w:rsidR="002B702F">
              <w:rPr>
                <w:rFonts w:asciiTheme="minorHAnsi" w:hAnsiTheme="minorHAnsi" w:cstheme="minorHAnsi"/>
                <w:lang w:val="es-ES_tradnl"/>
              </w:rPr>
              <w:t>se realizan</w:t>
            </w:r>
            <w:r w:rsidRPr="00F7417A">
              <w:rPr>
                <w:rFonts w:asciiTheme="minorHAnsi" w:hAnsiTheme="minorHAnsi" w:cstheme="minorHAnsi"/>
                <w:lang w:val="es-ES_tradnl"/>
              </w:rPr>
              <w:t xml:space="preserve"> ensayos sobre componentes industriales en condiciones termodinámicas extremas. Está compuesta de</w:t>
            </w:r>
            <w:r>
              <w:rPr>
                <w:rFonts w:asciiTheme="minorHAnsi" w:hAnsiTheme="minorHAnsi" w:cstheme="minorHAnsi"/>
                <w:lang w:val="es-ES_tradnl"/>
              </w:rPr>
              <w:t xml:space="preserve"> l</w:t>
            </w:r>
            <w:r w:rsidRPr="00F7417A">
              <w:rPr>
                <w:rFonts w:asciiTheme="minorHAnsi" w:hAnsiTheme="minorHAnsi" w:cstheme="minorHAnsi"/>
                <w:lang w:val="es-ES_tradnl"/>
              </w:rPr>
              <w:t>azo de aceite térmico</w:t>
            </w:r>
            <w:r>
              <w:rPr>
                <w:rFonts w:asciiTheme="minorHAnsi" w:hAnsiTheme="minorHAnsi" w:cstheme="minorHAnsi"/>
                <w:lang w:val="es-ES_tradnl"/>
              </w:rPr>
              <w:t xml:space="preserve"> y l</w:t>
            </w:r>
            <w:r w:rsidRPr="00F7417A">
              <w:rPr>
                <w:rFonts w:asciiTheme="minorHAnsi" w:hAnsiTheme="minorHAnsi" w:cstheme="minorHAnsi"/>
                <w:lang w:val="es-ES_tradnl"/>
              </w:rPr>
              <w:t>azo de aire térmico</w:t>
            </w:r>
            <w:r>
              <w:rPr>
                <w:rFonts w:asciiTheme="minorHAnsi" w:hAnsiTheme="minorHAnsi" w:cstheme="minorHAnsi"/>
                <w:lang w:val="es-ES_tradnl"/>
              </w:rPr>
              <w:t>. El l</w:t>
            </w:r>
            <w:r w:rsidRPr="00F7417A">
              <w:rPr>
                <w:rFonts w:asciiTheme="minorHAnsi" w:hAnsiTheme="minorHAnsi" w:cstheme="minorHAnsi"/>
                <w:lang w:val="es-ES_tradnl"/>
              </w:rPr>
              <w:t>azo de aceite térmico</w:t>
            </w:r>
            <w:r>
              <w:rPr>
                <w:rFonts w:asciiTheme="minorHAnsi" w:hAnsiTheme="minorHAnsi" w:cstheme="minorHAnsi"/>
                <w:lang w:val="es-ES_tradnl"/>
              </w:rPr>
              <w:t xml:space="preserve"> </w:t>
            </w:r>
            <w:r w:rsidRPr="00F7417A">
              <w:rPr>
                <w:rFonts w:asciiTheme="minorHAnsi" w:hAnsiTheme="minorHAnsi" w:cstheme="minorHAnsi"/>
                <w:lang w:val="es-ES_tradnl"/>
              </w:rPr>
              <w:t>consiste en un lazo hidráulico cerrado que utiliza aceite térmico como fluido de transferencia de calor, capaz de suministrar aceite caliente hasta 400˚C y un caudal variable hasta 25m3/h.</w:t>
            </w:r>
            <w:r>
              <w:rPr>
                <w:rFonts w:asciiTheme="minorHAnsi" w:hAnsiTheme="minorHAnsi" w:cstheme="minorHAnsi"/>
                <w:lang w:val="es-ES_tradnl"/>
              </w:rPr>
              <w:t xml:space="preserve"> El l</w:t>
            </w:r>
            <w:r w:rsidRPr="00F7417A">
              <w:rPr>
                <w:rFonts w:asciiTheme="minorHAnsi" w:hAnsiTheme="minorHAnsi" w:cstheme="minorHAnsi"/>
                <w:lang w:val="es-ES_tradnl"/>
              </w:rPr>
              <w:t>azo de aire térmico</w:t>
            </w:r>
            <w:r>
              <w:rPr>
                <w:rFonts w:asciiTheme="minorHAnsi" w:hAnsiTheme="minorHAnsi" w:cstheme="minorHAnsi"/>
                <w:lang w:val="es-ES_tradnl"/>
              </w:rPr>
              <w:t xml:space="preserve"> </w:t>
            </w:r>
            <w:r w:rsidRPr="00F7417A">
              <w:rPr>
                <w:rFonts w:asciiTheme="minorHAnsi" w:hAnsiTheme="minorHAnsi" w:cstheme="minorHAnsi"/>
                <w:lang w:val="es-ES_tradnl"/>
              </w:rPr>
              <w:t>consiste en un circuito hidráulico cerrado que utiliza aire como fluido de transferencia de calor, capaz de suministrar aire caliente desde temperatura ambiente hasta 800˚C y un flujo de masa variable hasta 360 kg/h.</w:t>
            </w:r>
          </w:p>
          <w:p w14:paraId="6611FCAD" w14:textId="3DE3D627"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ANÁLISIS TÉRMICO</w:t>
            </w:r>
            <w:r>
              <w:rPr>
                <w:rFonts w:asciiTheme="minorHAnsi" w:hAnsiTheme="minorHAnsi" w:cstheme="minorHAnsi"/>
                <w:lang w:val="es-ES_tradnl"/>
              </w:rPr>
              <w:t xml:space="preserve">: </w:t>
            </w:r>
            <w:r w:rsidRPr="00F7417A">
              <w:rPr>
                <w:rFonts w:asciiTheme="minorHAnsi" w:hAnsiTheme="minorHAnsi" w:cstheme="minorHAnsi"/>
                <w:lang w:val="es-ES_tradnl"/>
              </w:rPr>
              <w:t>La plataforma de análisis térmico tiene por objeto la caracterización termo-física de un amplio espectro de muestras (sólidas -a granel, en polvo-, líquidas). La plataforma incluye instrumentación de alta tecnología como el Análisis Térmico Simultáneo (STA) acoplado a un Espectrómetro de Masas y Calorimetría Diferencial de Barrido (DSC) para la caracterización termodinámica, un Aparato de Flash Láser (LFA) y un Dilatómetro para mediciones físicas.</w:t>
            </w:r>
          </w:p>
          <w:p w14:paraId="689B7C4B" w14:textId="2FFC3931" w:rsidR="00F7417A" w:rsidRDefault="00F7417A" w:rsidP="00F7417A">
            <w:pPr>
              <w:pStyle w:val="TableParagraph"/>
              <w:spacing w:line="257" w:lineRule="exact"/>
              <w:ind w:left="426" w:right="347"/>
              <w:jc w:val="both"/>
              <w:rPr>
                <w:rFonts w:asciiTheme="minorHAnsi" w:hAnsiTheme="minorHAnsi" w:cstheme="minorHAnsi"/>
                <w:lang w:val="es-ES_tradnl"/>
              </w:rPr>
            </w:pPr>
          </w:p>
          <w:p w14:paraId="019586DA" w14:textId="181548DA" w:rsidR="00F7417A" w:rsidRDefault="00F7417A" w:rsidP="00F7417A">
            <w:pPr>
              <w:pStyle w:val="TableParagraph"/>
              <w:spacing w:line="257" w:lineRule="exact"/>
              <w:ind w:left="426" w:right="347"/>
              <w:jc w:val="both"/>
              <w:rPr>
                <w:rFonts w:asciiTheme="minorHAnsi" w:hAnsiTheme="minorHAnsi" w:cstheme="minorHAnsi"/>
                <w:lang w:val="es-ES_tradnl"/>
              </w:rPr>
            </w:pPr>
            <w:r w:rsidRPr="00F7417A">
              <w:rPr>
                <w:rFonts w:asciiTheme="minorHAnsi" w:hAnsiTheme="minorHAnsi" w:cstheme="minorHAnsi"/>
                <w:lang w:val="es-ES_tradnl"/>
              </w:rPr>
              <w:t xml:space="preserve">Además de los equipos de gran tamaño, CIC </w:t>
            </w:r>
            <w:proofErr w:type="spellStart"/>
            <w:r w:rsidRPr="00F7417A">
              <w:rPr>
                <w:rFonts w:asciiTheme="minorHAnsi" w:hAnsiTheme="minorHAnsi" w:cstheme="minorHAnsi"/>
                <w:lang w:val="es-ES_tradnl"/>
              </w:rPr>
              <w:t>energiGUNE</w:t>
            </w:r>
            <w:proofErr w:type="spellEnd"/>
            <w:r w:rsidRPr="00F7417A">
              <w:rPr>
                <w:rFonts w:asciiTheme="minorHAnsi" w:hAnsiTheme="minorHAnsi" w:cstheme="minorHAnsi"/>
                <w:lang w:val="es-ES_tradnl"/>
              </w:rPr>
              <w:t xml:space="preserve"> dispone de aparatos y técnicas adicionales para una correcta manipulación y caracterización fisicoquímica de materiales.</w:t>
            </w:r>
          </w:p>
          <w:p w14:paraId="7A598D84" w14:textId="0E94E8BF" w:rsidR="00F7417A" w:rsidRDefault="00F7417A" w:rsidP="00F7417A">
            <w:pPr>
              <w:pStyle w:val="TableParagraph"/>
              <w:numPr>
                <w:ilvl w:val="0"/>
                <w:numId w:val="1"/>
              </w:numPr>
              <w:spacing w:line="257" w:lineRule="exact"/>
              <w:ind w:right="347"/>
              <w:jc w:val="both"/>
              <w:rPr>
                <w:rFonts w:asciiTheme="minorHAnsi" w:hAnsiTheme="minorHAnsi" w:cstheme="minorHAnsi"/>
                <w:lang w:val="es-ES_tradnl"/>
              </w:rPr>
            </w:pPr>
            <w:r w:rsidRPr="00F7417A">
              <w:rPr>
                <w:rFonts w:asciiTheme="minorHAnsi" w:hAnsiTheme="minorHAnsi" w:cstheme="minorHAnsi"/>
                <w:lang w:val="es-ES_tradnl"/>
              </w:rPr>
              <w:t>A</w:t>
            </w:r>
            <w:r w:rsidR="009D5133" w:rsidRPr="00F7417A">
              <w:rPr>
                <w:rFonts w:asciiTheme="minorHAnsi" w:hAnsiTheme="minorHAnsi" w:cstheme="minorHAnsi"/>
                <w:lang w:val="es-ES_tradnl"/>
              </w:rPr>
              <w:t xml:space="preserve">dsorción física de gases, métodos </w:t>
            </w:r>
            <w:proofErr w:type="spellStart"/>
            <w:r w:rsidR="009D5133" w:rsidRPr="00F7417A">
              <w:rPr>
                <w:rFonts w:asciiTheme="minorHAnsi" w:hAnsiTheme="minorHAnsi" w:cstheme="minorHAnsi"/>
                <w:lang w:val="es-ES_tradnl"/>
              </w:rPr>
              <w:t>bet</w:t>
            </w:r>
            <w:proofErr w:type="spellEnd"/>
            <w:r w:rsidR="009D5133" w:rsidRPr="00F7417A">
              <w:rPr>
                <w:rFonts w:asciiTheme="minorHAnsi" w:hAnsiTheme="minorHAnsi" w:cstheme="minorHAnsi"/>
                <w:lang w:val="es-ES_tradnl"/>
              </w:rPr>
              <w:t xml:space="preserve"> y picnometría</w:t>
            </w:r>
          </w:p>
          <w:p w14:paraId="0C17F864" w14:textId="1A4597AB" w:rsidR="00F7417A" w:rsidRDefault="00F7417A" w:rsidP="00F7417A">
            <w:pPr>
              <w:pStyle w:val="TableParagraph"/>
              <w:numPr>
                <w:ilvl w:val="0"/>
                <w:numId w:val="1"/>
              </w:numPr>
              <w:spacing w:line="257" w:lineRule="exact"/>
              <w:ind w:right="347"/>
              <w:jc w:val="both"/>
              <w:rPr>
                <w:rFonts w:asciiTheme="minorHAnsi" w:hAnsiTheme="minorHAnsi" w:cstheme="minorHAnsi"/>
                <w:lang w:val="es-ES_tradnl"/>
              </w:rPr>
            </w:pPr>
            <w:r w:rsidRPr="00F7417A">
              <w:rPr>
                <w:rFonts w:asciiTheme="minorHAnsi" w:hAnsiTheme="minorHAnsi" w:cstheme="minorHAnsi"/>
                <w:lang w:val="es-ES_tradnl"/>
              </w:rPr>
              <w:t>E</w:t>
            </w:r>
            <w:r w:rsidR="009D5133" w:rsidRPr="00F7417A">
              <w:rPr>
                <w:rFonts w:asciiTheme="minorHAnsi" w:hAnsiTheme="minorHAnsi" w:cstheme="minorHAnsi"/>
                <w:lang w:val="es-ES_tradnl"/>
              </w:rPr>
              <w:t>spectrofotómetro</w:t>
            </w:r>
            <w:r w:rsidRPr="00F7417A">
              <w:rPr>
                <w:rFonts w:asciiTheme="minorHAnsi" w:hAnsiTheme="minorHAnsi" w:cstheme="minorHAnsi"/>
                <w:lang w:val="es-ES_tradnl"/>
              </w:rPr>
              <w:t xml:space="preserve"> FTIR </w:t>
            </w:r>
            <w:proofErr w:type="spellStart"/>
            <w:r w:rsidRPr="00F7417A">
              <w:rPr>
                <w:rFonts w:asciiTheme="minorHAnsi" w:hAnsiTheme="minorHAnsi" w:cstheme="minorHAnsi"/>
                <w:lang w:val="es-ES_tradnl"/>
              </w:rPr>
              <w:t>S</w:t>
            </w:r>
            <w:r w:rsidR="009D5133" w:rsidRPr="00F7417A">
              <w:rPr>
                <w:rFonts w:asciiTheme="minorHAnsi" w:hAnsiTheme="minorHAnsi" w:cstheme="minorHAnsi"/>
                <w:lang w:val="es-ES_tradnl"/>
              </w:rPr>
              <w:t>pectrum</w:t>
            </w:r>
            <w:proofErr w:type="spellEnd"/>
            <w:r w:rsidRPr="00F7417A">
              <w:rPr>
                <w:rFonts w:asciiTheme="minorHAnsi" w:hAnsiTheme="minorHAnsi" w:cstheme="minorHAnsi"/>
                <w:lang w:val="es-ES_tradnl"/>
              </w:rPr>
              <w:t xml:space="preserve"> 400 DTGS (P</w:t>
            </w:r>
            <w:r w:rsidR="009D5133" w:rsidRPr="00F7417A">
              <w:rPr>
                <w:rFonts w:asciiTheme="minorHAnsi" w:hAnsiTheme="minorHAnsi" w:cstheme="minorHAnsi"/>
                <w:lang w:val="es-ES_tradnl"/>
              </w:rPr>
              <w:t>erkin</w:t>
            </w:r>
            <w:r w:rsidRPr="00F7417A">
              <w:rPr>
                <w:rFonts w:asciiTheme="minorHAnsi" w:hAnsiTheme="minorHAnsi" w:cstheme="minorHAnsi"/>
                <w:lang w:val="es-ES_tradnl"/>
              </w:rPr>
              <w:t>-E</w:t>
            </w:r>
            <w:r w:rsidR="009D5133" w:rsidRPr="00F7417A">
              <w:rPr>
                <w:rFonts w:asciiTheme="minorHAnsi" w:hAnsiTheme="minorHAnsi" w:cstheme="minorHAnsi"/>
                <w:lang w:val="es-ES_tradnl"/>
              </w:rPr>
              <w:t>lmer</w:t>
            </w:r>
            <w:r w:rsidRPr="00F7417A">
              <w:rPr>
                <w:rFonts w:asciiTheme="minorHAnsi" w:hAnsiTheme="minorHAnsi" w:cstheme="minorHAnsi"/>
                <w:lang w:val="es-ES_tradnl"/>
              </w:rPr>
              <w:t>)</w:t>
            </w:r>
          </w:p>
          <w:p w14:paraId="057FF7F0" w14:textId="7A285DF9" w:rsidR="00F7417A" w:rsidRDefault="00F7417A" w:rsidP="00F7417A">
            <w:pPr>
              <w:pStyle w:val="TableParagraph"/>
              <w:numPr>
                <w:ilvl w:val="0"/>
                <w:numId w:val="1"/>
              </w:numPr>
              <w:spacing w:line="257" w:lineRule="exact"/>
              <w:ind w:right="347"/>
              <w:jc w:val="both"/>
              <w:rPr>
                <w:rFonts w:asciiTheme="minorHAnsi" w:hAnsiTheme="minorHAnsi" w:cstheme="minorHAnsi"/>
                <w:lang w:val="es-ES_tradnl"/>
              </w:rPr>
            </w:pPr>
            <w:r w:rsidRPr="00F7417A">
              <w:rPr>
                <w:rFonts w:asciiTheme="minorHAnsi" w:hAnsiTheme="minorHAnsi" w:cstheme="minorHAnsi"/>
                <w:lang w:val="es-ES_tradnl"/>
              </w:rPr>
              <w:t>E</w:t>
            </w:r>
            <w:r w:rsidR="009D5133" w:rsidRPr="00F7417A">
              <w:rPr>
                <w:rFonts w:asciiTheme="minorHAnsi" w:hAnsiTheme="minorHAnsi" w:cstheme="minorHAnsi"/>
                <w:lang w:val="es-ES_tradnl"/>
              </w:rPr>
              <w:t xml:space="preserve">spectrómetro secuencial </w:t>
            </w:r>
            <w:proofErr w:type="spellStart"/>
            <w:r w:rsidRPr="00F7417A">
              <w:rPr>
                <w:rFonts w:asciiTheme="minorHAnsi" w:hAnsiTheme="minorHAnsi" w:cstheme="minorHAnsi"/>
                <w:lang w:val="es-ES_tradnl"/>
              </w:rPr>
              <w:t>H</w:t>
            </w:r>
            <w:r w:rsidR="009D5133" w:rsidRPr="00F7417A">
              <w:rPr>
                <w:rFonts w:asciiTheme="minorHAnsi" w:hAnsiTheme="minorHAnsi" w:cstheme="minorHAnsi"/>
                <w:lang w:val="es-ES_tradnl"/>
              </w:rPr>
              <w:t>oriba</w:t>
            </w:r>
            <w:proofErr w:type="spellEnd"/>
            <w:r w:rsidRPr="00F7417A">
              <w:rPr>
                <w:rFonts w:asciiTheme="minorHAnsi" w:hAnsiTheme="minorHAnsi" w:cstheme="minorHAnsi"/>
                <w:lang w:val="es-ES_tradnl"/>
              </w:rPr>
              <w:t>-U</w:t>
            </w:r>
            <w:r w:rsidR="009D5133" w:rsidRPr="00F7417A">
              <w:rPr>
                <w:rFonts w:asciiTheme="minorHAnsi" w:hAnsiTheme="minorHAnsi" w:cstheme="minorHAnsi"/>
                <w:lang w:val="es-ES_tradnl"/>
              </w:rPr>
              <w:t>ltima</w:t>
            </w:r>
            <w:r w:rsidRPr="00F7417A">
              <w:rPr>
                <w:rFonts w:asciiTheme="minorHAnsi" w:hAnsiTheme="minorHAnsi" w:cstheme="minorHAnsi"/>
                <w:lang w:val="es-ES_tradnl"/>
              </w:rPr>
              <w:t xml:space="preserve"> 2</w:t>
            </w:r>
          </w:p>
          <w:p w14:paraId="59201B0F" w14:textId="4BE41E61" w:rsidR="00161AFD" w:rsidRPr="00F7417A" w:rsidRDefault="00F7417A" w:rsidP="00F7417A">
            <w:pPr>
              <w:pStyle w:val="TableParagraph"/>
              <w:numPr>
                <w:ilvl w:val="0"/>
                <w:numId w:val="1"/>
              </w:numPr>
              <w:spacing w:line="257" w:lineRule="exact"/>
              <w:ind w:right="347"/>
              <w:jc w:val="both"/>
              <w:rPr>
                <w:rFonts w:asciiTheme="minorHAnsi" w:hAnsiTheme="minorHAnsi" w:cstheme="minorHAnsi"/>
                <w:lang w:val="es-ES_tradnl"/>
              </w:rPr>
            </w:pPr>
            <w:r w:rsidRPr="00F7417A">
              <w:rPr>
                <w:rFonts w:asciiTheme="minorHAnsi" w:hAnsiTheme="minorHAnsi" w:cstheme="minorHAnsi"/>
                <w:lang w:val="es-ES_tradnl"/>
              </w:rPr>
              <w:t>E</w:t>
            </w:r>
            <w:r w:rsidR="009D5133" w:rsidRPr="00F7417A">
              <w:rPr>
                <w:rFonts w:asciiTheme="minorHAnsi" w:hAnsiTheme="minorHAnsi" w:cstheme="minorHAnsi"/>
                <w:lang w:val="es-ES_tradnl"/>
              </w:rPr>
              <w:t>spectrómetro</w:t>
            </w:r>
            <w:r w:rsidRPr="00F7417A">
              <w:rPr>
                <w:rFonts w:asciiTheme="minorHAnsi" w:hAnsiTheme="minorHAnsi" w:cstheme="minorHAnsi"/>
                <w:lang w:val="es-ES_tradnl"/>
              </w:rPr>
              <w:t xml:space="preserve"> UV/VIS/NIR </w:t>
            </w:r>
            <w:proofErr w:type="spellStart"/>
            <w:r w:rsidRPr="00F7417A">
              <w:rPr>
                <w:rFonts w:asciiTheme="minorHAnsi" w:hAnsiTheme="minorHAnsi" w:cstheme="minorHAnsi"/>
                <w:lang w:val="es-ES_tradnl"/>
              </w:rPr>
              <w:t>V</w:t>
            </w:r>
            <w:r w:rsidR="009D5133" w:rsidRPr="00F7417A">
              <w:rPr>
                <w:rFonts w:asciiTheme="minorHAnsi" w:hAnsiTheme="minorHAnsi" w:cstheme="minorHAnsi"/>
                <w:lang w:val="es-ES_tradnl"/>
              </w:rPr>
              <w:t>arian</w:t>
            </w:r>
            <w:proofErr w:type="spellEnd"/>
            <w:r w:rsidRPr="00F7417A">
              <w:rPr>
                <w:rFonts w:asciiTheme="minorHAnsi" w:hAnsiTheme="minorHAnsi" w:cstheme="minorHAnsi"/>
                <w:lang w:val="es-ES_tradnl"/>
              </w:rPr>
              <w:t xml:space="preserve"> </w:t>
            </w:r>
            <w:proofErr w:type="spellStart"/>
            <w:r w:rsidRPr="00F7417A">
              <w:rPr>
                <w:rFonts w:asciiTheme="minorHAnsi" w:hAnsiTheme="minorHAnsi" w:cstheme="minorHAnsi"/>
                <w:lang w:val="es-ES_tradnl"/>
              </w:rPr>
              <w:t>C</w:t>
            </w:r>
            <w:r w:rsidR="009D5133" w:rsidRPr="00F7417A">
              <w:rPr>
                <w:rFonts w:asciiTheme="minorHAnsi" w:hAnsiTheme="minorHAnsi" w:cstheme="minorHAnsi"/>
                <w:lang w:val="es-ES_tradnl"/>
              </w:rPr>
              <w:t>ary</w:t>
            </w:r>
            <w:proofErr w:type="spellEnd"/>
            <w:r w:rsidRPr="00F7417A">
              <w:rPr>
                <w:rFonts w:asciiTheme="minorHAnsi" w:hAnsiTheme="minorHAnsi" w:cstheme="minorHAnsi"/>
                <w:lang w:val="es-ES_tradnl"/>
              </w:rPr>
              <w:t xml:space="preserve"> 5000</w:t>
            </w:r>
          </w:p>
          <w:p w14:paraId="33B1731F" w14:textId="27BB57B2" w:rsidR="00161AFD" w:rsidRPr="009D6EB2" w:rsidRDefault="00161AFD" w:rsidP="009604AA">
            <w:pPr>
              <w:pStyle w:val="TableParagraph"/>
              <w:spacing w:line="260" w:lineRule="exact"/>
              <w:ind w:left="426" w:right="347"/>
              <w:jc w:val="both"/>
              <w:rPr>
                <w:rFonts w:asciiTheme="minorHAnsi" w:hAnsiTheme="minorHAnsi" w:cstheme="minorHAnsi"/>
                <w:bCs/>
                <w:i/>
                <w:iCs/>
              </w:rPr>
            </w:pPr>
          </w:p>
        </w:tc>
      </w:tr>
      <w:tr w:rsidR="002F17EB" w:rsidRPr="009D6EB2" w14:paraId="15C39F11" w14:textId="77777777" w:rsidTr="00DA0674">
        <w:trPr>
          <w:trHeight w:val="251"/>
        </w:trPr>
        <w:tc>
          <w:tcPr>
            <w:tcW w:w="15809" w:type="dxa"/>
            <w:gridSpan w:val="4"/>
          </w:tcPr>
          <w:p w14:paraId="4A8CC738" w14:textId="670AF6AA" w:rsidR="002F17EB" w:rsidRPr="007A670F" w:rsidRDefault="00DD0A91" w:rsidP="009604AA">
            <w:pPr>
              <w:pStyle w:val="TableParagraph"/>
              <w:spacing w:line="249" w:lineRule="exact"/>
              <w:ind w:left="426" w:right="347"/>
              <w:jc w:val="both"/>
              <w:rPr>
                <w:rFonts w:asciiTheme="minorHAnsi" w:hAnsiTheme="minorHAnsi" w:cstheme="minorHAnsi"/>
                <w:bCs/>
                <w:i/>
                <w:iCs/>
                <w:color w:val="1F497D" w:themeColor="text2"/>
              </w:rPr>
            </w:pPr>
            <w:bookmarkStart w:id="0" w:name="_Hlk42241930"/>
            <w:r w:rsidRPr="007A670F">
              <w:rPr>
                <w:rFonts w:asciiTheme="minorHAnsi" w:hAnsiTheme="minorHAnsi" w:cstheme="minorHAnsi"/>
                <w:bCs/>
                <w:i/>
                <w:iCs/>
                <w:color w:val="1F497D" w:themeColor="text2"/>
              </w:rPr>
              <w:lastRenderedPageBreak/>
              <w:t>Proyectos relacionados</w:t>
            </w:r>
            <w:r w:rsidR="002F67FC" w:rsidRPr="007A670F">
              <w:rPr>
                <w:rFonts w:asciiTheme="minorHAnsi" w:hAnsiTheme="minorHAnsi" w:cstheme="minorHAnsi"/>
                <w:bCs/>
                <w:i/>
                <w:iCs/>
                <w:color w:val="1F497D" w:themeColor="text2"/>
              </w:rPr>
              <w:t xml:space="preserve"> </w:t>
            </w:r>
            <w:r w:rsidR="002F67FC" w:rsidRPr="00704E0B">
              <w:rPr>
                <w:rFonts w:asciiTheme="minorHAnsi" w:hAnsiTheme="minorHAnsi" w:cstheme="minorHAnsi"/>
                <w:bCs/>
                <w:i/>
                <w:iCs/>
                <w:color w:val="1F497D" w:themeColor="text2"/>
              </w:rPr>
              <w:t>con el almacenamiento de energía</w:t>
            </w:r>
            <w:r w:rsidR="00536876" w:rsidRPr="00704E0B">
              <w:rPr>
                <w:rFonts w:asciiTheme="minorHAnsi" w:hAnsiTheme="minorHAnsi" w:cstheme="minorHAnsi"/>
                <w:bCs/>
                <w:i/>
                <w:iCs/>
                <w:color w:val="1F497D" w:themeColor="text2"/>
              </w:rPr>
              <w:t xml:space="preserve"> (incluir tantos como se consideren necesarios) en curso</w:t>
            </w:r>
            <w:r w:rsidR="005B56D5" w:rsidRPr="00704E0B">
              <w:rPr>
                <w:rFonts w:asciiTheme="minorHAnsi" w:hAnsiTheme="minorHAnsi" w:cstheme="minorHAnsi"/>
                <w:bCs/>
                <w:i/>
                <w:iCs/>
                <w:color w:val="1F497D" w:themeColor="text2"/>
              </w:rPr>
              <w:t xml:space="preserve"> / acabados (últ</w:t>
            </w:r>
            <w:r w:rsidR="00704E0B">
              <w:rPr>
                <w:rFonts w:asciiTheme="minorHAnsi" w:hAnsiTheme="minorHAnsi" w:cstheme="minorHAnsi"/>
                <w:bCs/>
                <w:i/>
                <w:iCs/>
                <w:color w:val="1F497D" w:themeColor="text2"/>
              </w:rPr>
              <w:t>imos</w:t>
            </w:r>
            <w:r w:rsidR="005B56D5" w:rsidRPr="00704E0B">
              <w:rPr>
                <w:rFonts w:asciiTheme="minorHAnsi" w:hAnsiTheme="minorHAnsi" w:cstheme="minorHAnsi"/>
                <w:bCs/>
                <w:i/>
                <w:iCs/>
                <w:color w:val="1F497D" w:themeColor="text2"/>
              </w:rPr>
              <w:t xml:space="preserve"> 5 años)</w:t>
            </w:r>
          </w:p>
        </w:tc>
      </w:tr>
      <w:tr w:rsidR="00C16298" w:rsidRPr="009D6EB2" w14:paraId="0E067373" w14:textId="77777777" w:rsidTr="00DA0674">
        <w:trPr>
          <w:trHeight w:val="251"/>
        </w:trPr>
        <w:tc>
          <w:tcPr>
            <w:tcW w:w="3525" w:type="dxa"/>
            <w:tcBorders>
              <w:bottom w:val="single" w:sz="4" w:space="0" w:color="auto"/>
              <w:right w:val="single" w:sz="4" w:space="0" w:color="auto"/>
            </w:tcBorders>
          </w:tcPr>
          <w:p w14:paraId="0CB9FBFD" w14:textId="1C5DB4CF" w:rsidR="00C16298" w:rsidRPr="007A670F" w:rsidRDefault="00C16298" w:rsidP="007A670F">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r w:rsidR="003026BF" w:rsidRPr="007A670F">
              <w:rPr>
                <w:rFonts w:asciiTheme="minorHAnsi" w:hAnsiTheme="minorHAnsi" w:cstheme="minorHAnsi"/>
                <w:bCs/>
                <w:i/>
                <w:iCs/>
                <w:color w:val="1F497D" w:themeColor="text2"/>
              </w:rPr>
              <w:t>:</w:t>
            </w:r>
          </w:p>
        </w:tc>
        <w:tc>
          <w:tcPr>
            <w:tcW w:w="12284" w:type="dxa"/>
            <w:gridSpan w:val="3"/>
            <w:vMerge w:val="restart"/>
            <w:tcBorders>
              <w:top w:val="single" w:sz="4" w:space="0" w:color="auto"/>
              <w:left w:val="single" w:sz="4" w:space="0" w:color="auto"/>
              <w:right w:val="single" w:sz="4" w:space="0" w:color="auto"/>
            </w:tcBorders>
          </w:tcPr>
          <w:p w14:paraId="0EF41CBB" w14:textId="79784724" w:rsidR="00C16298" w:rsidRPr="009D6EB2" w:rsidRDefault="00C16298" w:rsidP="008C03E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306254EE" w14:textId="77777777" w:rsidR="008C03E4" w:rsidRPr="008C03E4" w:rsidRDefault="008C03E4" w:rsidP="008C03E4">
            <w:pPr>
              <w:pStyle w:val="TableParagraph"/>
              <w:spacing w:before="119"/>
              <w:ind w:left="426" w:right="349"/>
              <w:jc w:val="both"/>
              <w:rPr>
                <w:rFonts w:asciiTheme="minorHAnsi" w:hAnsiTheme="minorHAnsi" w:cstheme="minorHAnsi"/>
                <w:lang w:val="es-ES_tradnl"/>
              </w:rPr>
            </w:pPr>
            <w:r w:rsidRPr="008C03E4">
              <w:rPr>
                <w:rFonts w:asciiTheme="minorHAnsi" w:hAnsiTheme="minorHAnsi" w:cstheme="minorHAnsi"/>
                <w:lang w:val="es-ES_tradnl"/>
              </w:rPr>
              <w:lastRenderedPageBreak/>
              <w:t xml:space="preserve">CIC </w:t>
            </w:r>
            <w:proofErr w:type="spellStart"/>
            <w:r w:rsidRPr="008C03E4">
              <w:rPr>
                <w:rFonts w:asciiTheme="minorHAnsi" w:hAnsiTheme="minorHAnsi" w:cstheme="minorHAnsi"/>
                <w:lang w:val="es-ES_tradnl"/>
              </w:rPr>
              <w:t>energiGUNE</w:t>
            </w:r>
            <w:proofErr w:type="spellEnd"/>
            <w:r w:rsidRPr="008C03E4">
              <w:rPr>
                <w:rFonts w:asciiTheme="minorHAnsi" w:hAnsiTheme="minorHAnsi" w:cstheme="minorHAnsi"/>
                <w:lang w:val="es-ES_tradnl"/>
              </w:rPr>
              <w:t xml:space="preserve"> lidera el proyecto HIGREEW para diseñar baterías de flujo orgánicas que, acopladas a los sistemas de energías renovables, contribuirán a mitigar el impacto del cambio climático, ya que favorecerán la utilización de sistemas de almacenamiento de energía más económicos, con mejores prestaciones técnicas y de mayor eficiencia.</w:t>
            </w:r>
          </w:p>
          <w:p w14:paraId="4760E888" w14:textId="55609D7A" w:rsidR="008C03E4" w:rsidRDefault="008C03E4" w:rsidP="008C03E4">
            <w:pPr>
              <w:pStyle w:val="TableParagraph"/>
              <w:spacing w:before="119"/>
              <w:ind w:left="426" w:right="349"/>
              <w:jc w:val="both"/>
              <w:rPr>
                <w:rFonts w:asciiTheme="minorHAnsi" w:hAnsiTheme="minorHAnsi" w:cstheme="minorHAnsi"/>
                <w:lang w:val="es-ES_tradnl"/>
              </w:rPr>
            </w:pPr>
            <w:r w:rsidRPr="008C03E4">
              <w:rPr>
                <w:rFonts w:asciiTheme="minorHAnsi" w:hAnsiTheme="minorHAnsi" w:cstheme="minorHAnsi"/>
                <w:lang w:val="es-ES_tradnl"/>
              </w:rPr>
              <w:t xml:space="preserve">El objetivo de CIC </w:t>
            </w:r>
            <w:proofErr w:type="spellStart"/>
            <w:r w:rsidRPr="008C03E4">
              <w:rPr>
                <w:rFonts w:asciiTheme="minorHAnsi" w:hAnsiTheme="minorHAnsi" w:cstheme="minorHAnsi"/>
                <w:lang w:val="es-ES_tradnl"/>
              </w:rPr>
              <w:t>energiGUNE</w:t>
            </w:r>
            <w:proofErr w:type="spellEnd"/>
            <w:r w:rsidRPr="008C03E4">
              <w:rPr>
                <w:rFonts w:asciiTheme="minorHAnsi" w:hAnsiTheme="minorHAnsi" w:cstheme="minorHAnsi"/>
                <w:lang w:val="es-ES_tradnl"/>
              </w:rPr>
              <w:t xml:space="preserve"> es desarrollar un nuevo electrolito orgánico de base acuosa de bajo coste que se integrará en una batería de flujo con un sistema avanzado de control de planta. De esta manera, se podrá alcanzar un coste de 0,05€/kWh/ciclo en el año 2030, que es el desafío técnico-económico planteado por la Comisión Europea en su Plan Estratégico Europeo de Tecnología Energética (SET Plan) para impulsar la transición hacia un sistema energético neutro para el clima. </w:t>
            </w:r>
          </w:p>
          <w:p w14:paraId="03E9BE47" w14:textId="77777777" w:rsidR="008C03E4" w:rsidRPr="008C03E4" w:rsidRDefault="008C03E4" w:rsidP="008C03E4">
            <w:pPr>
              <w:pStyle w:val="TableParagraph"/>
              <w:spacing w:before="119"/>
              <w:ind w:left="426" w:right="349"/>
              <w:jc w:val="both"/>
              <w:rPr>
                <w:rFonts w:asciiTheme="minorHAnsi" w:hAnsiTheme="minorHAnsi" w:cstheme="minorHAnsi"/>
              </w:rPr>
            </w:pPr>
            <w:r w:rsidRPr="008C03E4">
              <w:rPr>
                <w:rFonts w:asciiTheme="minorHAnsi" w:hAnsiTheme="minorHAnsi" w:cstheme="minorHAnsi"/>
              </w:rPr>
              <w:t xml:space="preserve">El consorcio del proyecto HIGREEW está compuesto por 9 entidades referentes en materiales, sistemas de almacenamiento y energías renovables. La Universidad Autónoma de Madrid y la Universidad de Bohemia (República Checa) colaboran con el Centro vasco en el desarrollo de los materiales clave (membrana, electrolito y electrodo) para dotarlos de mejores prestaciones técnicas, alargar su vida útil y facilitar su reciclaje. Estos materiales serán integrados en una celda para hacer los primeros test de validación por parte de la ingeniería británica C-TECH, con experiencia en diseño de equipamiento electroquímico, y la checa </w:t>
            </w:r>
            <w:proofErr w:type="spellStart"/>
            <w:r w:rsidRPr="008C03E4">
              <w:rPr>
                <w:rFonts w:asciiTheme="minorHAnsi" w:hAnsiTheme="minorHAnsi" w:cstheme="minorHAnsi"/>
              </w:rPr>
              <w:t>Pinflow</w:t>
            </w:r>
            <w:proofErr w:type="spellEnd"/>
            <w:r w:rsidRPr="008C03E4">
              <w:rPr>
                <w:rFonts w:asciiTheme="minorHAnsi" w:hAnsiTheme="minorHAnsi" w:cstheme="minorHAnsi"/>
              </w:rPr>
              <w:t xml:space="preserve">, especializada en baterías de flujo de vanadio. </w:t>
            </w:r>
          </w:p>
          <w:p w14:paraId="393569B5" w14:textId="77777777" w:rsidR="008C03E4" w:rsidRPr="008C03E4" w:rsidRDefault="008C03E4" w:rsidP="008C03E4">
            <w:pPr>
              <w:pStyle w:val="TableParagraph"/>
              <w:spacing w:before="119"/>
              <w:ind w:left="426" w:right="349"/>
              <w:jc w:val="both"/>
              <w:rPr>
                <w:rFonts w:asciiTheme="minorHAnsi" w:hAnsiTheme="minorHAnsi" w:cstheme="minorHAnsi"/>
              </w:rPr>
            </w:pPr>
            <w:r w:rsidRPr="008C03E4">
              <w:rPr>
                <w:rFonts w:asciiTheme="minorHAnsi" w:hAnsiTheme="minorHAnsi" w:cstheme="minorHAnsi"/>
              </w:rPr>
              <w:t xml:space="preserve">En 2021 comenzará la integración de todos los desarrollos en el prototipo diseñado por la ingeniería británica </w:t>
            </w:r>
            <w:proofErr w:type="spellStart"/>
            <w:r w:rsidRPr="008C03E4">
              <w:rPr>
                <w:rFonts w:asciiTheme="minorHAnsi" w:hAnsiTheme="minorHAnsi" w:cstheme="minorHAnsi"/>
              </w:rPr>
              <w:t>Heights</w:t>
            </w:r>
            <w:proofErr w:type="spellEnd"/>
            <w:r w:rsidRPr="008C03E4">
              <w:rPr>
                <w:rFonts w:asciiTheme="minorHAnsi" w:hAnsiTheme="minorHAnsi" w:cstheme="minorHAnsi"/>
              </w:rPr>
              <w:t xml:space="preserve"> y Gamesa Electric, socio vasco líder en energías renovables. Finalmente, en 2022, el sistema desarrollado será testeado y validado en la planta de Siemens Gamesa en La Plana (Valladolid), donde se realizarán análisis de seguridad, viabilidad técnico-económica y Análisis de Ciclo de Vida.</w:t>
            </w:r>
          </w:p>
          <w:p w14:paraId="768630DA" w14:textId="51251C45" w:rsidR="008C03E4" w:rsidRPr="008C03E4" w:rsidRDefault="008C03E4" w:rsidP="008C03E4">
            <w:pPr>
              <w:pStyle w:val="TableParagraph"/>
              <w:spacing w:before="119"/>
              <w:ind w:left="426" w:right="349"/>
              <w:jc w:val="both"/>
              <w:rPr>
                <w:rFonts w:asciiTheme="minorHAnsi" w:hAnsiTheme="minorHAnsi" w:cstheme="minorHAnsi"/>
              </w:rPr>
            </w:pPr>
            <w:r w:rsidRPr="008C03E4">
              <w:rPr>
                <w:rFonts w:asciiTheme="minorHAnsi" w:hAnsiTheme="minorHAnsi" w:cstheme="minorHAnsi"/>
              </w:rPr>
              <w:t>El consorcio trabajará durante 40 meses para desarrollar unas baterías de flujo orgánicas que desde su concepción están diseñadas para su reciclaje, con una densidad de energía y potencia que superará la tecnología actual, además de mejorar la eficiencia, alargar su vida útil y reducir los costes. El proyecto busca demostrar que las baterías orgánicas de flujo pueden ser una alternativa sostenible a las de vanadio, material incluido en la lista de materias primas críticas por la Comisión Europea.</w:t>
            </w:r>
          </w:p>
          <w:p w14:paraId="74916C79" w14:textId="1F0D89A5" w:rsidR="00252AAB" w:rsidRPr="008C03E4" w:rsidRDefault="00252AAB" w:rsidP="008C03E4">
            <w:pPr>
              <w:pStyle w:val="TableParagraph"/>
              <w:spacing w:before="119"/>
              <w:ind w:left="426" w:right="349"/>
              <w:jc w:val="both"/>
              <w:rPr>
                <w:rFonts w:asciiTheme="minorHAnsi" w:hAnsiTheme="minorHAnsi" w:cstheme="minorHAnsi"/>
                <w:lang w:val="es-ES_tradnl"/>
              </w:rPr>
            </w:pPr>
          </w:p>
          <w:p w14:paraId="5DB6CA32" w14:textId="672A53F0" w:rsidR="00C16298" w:rsidRPr="008C03E4" w:rsidRDefault="00C16298" w:rsidP="008C03E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sidR="008C03E4">
              <w:rPr>
                <w:rFonts w:asciiTheme="minorHAnsi" w:hAnsiTheme="minorHAnsi" w:cstheme="minorHAnsi"/>
                <w:bCs/>
                <w:i/>
                <w:iCs/>
                <w:color w:val="1F497D" w:themeColor="text2"/>
              </w:rPr>
              <w:t xml:space="preserve"> </w:t>
            </w:r>
            <w:r w:rsidR="008C03E4">
              <w:rPr>
                <w:bCs/>
              </w:rPr>
              <w:t>9</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Pr>
                <w:rFonts w:asciiTheme="minorHAnsi" w:hAnsiTheme="minorHAnsi" w:cstheme="minorHAnsi"/>
                <w:lang w:val="es-ES_tradnl"/>
              </w:rPr>
              <w:t>Coordinador</w:t>
            </w:r>
          </w:p>
          <w:p w14:paraId="583D1105" w14:textId="39C2BF77" w:rsidR="00252AAB" w:rsidRPr="009D6EB2" w:rsidRDefault="00252AAB" w:rsidP="007111A6">
            <w:pPr>
              <w:pStyle w:val="TableParagraph"/>
              <w:spacing w:before="119"/>
              <w:ind w:left="429" w:right="349"/>
              <w:jc w:val="both"/>
              <w:rPr>
                <w:rFonts w:asciiTheme="minorHAnsi" w:hAnsiTheme="minorHAnsi" w:cstheme="minorHAnsi"/>
                <w:bCs/>
                <w:i/>
                <w:iCs/>
              </w:rPr>
            </w:pPr>
          </w:p>
          <w:p w14:paraId="4D4B2E7A" w14:textId="27AB89A5" w:rsidR="00C16298" w:rsidRDefault="00C16298" w:rsidP="008C03E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Resultados obtenidos:</w:t>
            </w:r>
            <w:r w:rsidR="002F67FC" w:rsidRPr="008C03E4">
              <w:rPr>
                <w:rFonts w:asciiTheme="minorHAnsi" w:hAnsiTheme="minorHAnsi" w:cstheme="minorHAnsi"/>
                <w:bCs/>
                <w:i/>
                <w:iCs/>
                <w:color w:val="1F497D" w:themeColor="text2"/>
              </w:rPr>
              <w:t xml:space="preserve"> </w:t>
            </w:r>
            <w:r w:rsidR="00704E0B" w:rsidRPr="00704E0B">
              <w:rPr>
                <w:rFonts w:asciiTheme="minorHAnsi" w:hAnsiTheme="minorHAnsi" w:cstheme="minorHAnsi"/>
                <w:bCs/>
                <w:i/>
                <w:iCs/>
                <w:color w:val="1F497D" w:themeColor="text2"/>
              </w:rPr>
              <w:t>C</w:t>
            </w:r>
            <w:r w:rsidR="00915997" w:rsidRPr="00704E0B">
              <w:rPr>
                <w:rFonts w:asciiTheme="minorHAnsi" w:hAnsiTheme="minorHAnsi" w:cstheme="minorHAnsi"/>
                <w:bCs/>
                <w:i/>
                <w:iCs/>
                <w:color w:val="1F497D" w:themeColor="text2"/>
              </w:rPr>
              <w:t>oncretar</w:t>
            </w:r>
            <w:r w:rsidR="002F67FC" w:rsidRPr="00704E0B">
              <w:rPr>
                <w:rFonts w:asciiTheme="minorHAnsi" w:hAnsiTheme="minorHAnsi" w:cstheme="minorHAnsi"/>
                <w:bCs/>
                <w:i/>
                <w:iCs/>
                <w:color w:val="1F497D" w:themeColor="text2"/>
              </w:rPr>
              <w:t xml:space="preserve"> el </w:t>
            </w:r>
            <w:r w:rsidR="00653661" w:rsidRPr="00704E0B">
              <w:rPr>
                <w:rFonts w:asciiTheme="minorHAnsi" w:hAnsiTheme="minorHAnsi" w:cstheme="minorHAnsi"/>
                <w:bCs/>
                <w:i/>
                <w:iCs/>
                <w:color w:val="1F497D" w:themeColor="text2"/>
              </w:rPr>
              <w:t xml:space="preserve">área de conocimiento, </w:t>
            </w:r>
            <w:r w:rsidR="00915997" w:rsidRPr="00704E0B">
              <w:rPr>
                <w:rFonts w:asciiTheme="minorHAnsi" w:hAnsiTheme="minorHAnsi" w:cstheme="minorHAnsi"/>
                <w:bCs/>
                <w:i/>
                <w:iCs/>
                <w:color w:val="1F497D" w:themeColor="text2"/>
              </w:rPr>
              <w:t xml:space="preserve">la </w:t>
            </w:r>
            <w:r w:rsidR="00653661" w:rsidRPr="00704E0B">
              <w:rPr>
                <w:rFonts w:asciiTheme="minorHAnsi" w:hAnsiTheme="minorHAnsi" w:cstheme="minorHAnsi"/>
                <w:bCs/>
                <w:i/>
                <w:iCs/>
                <w:color w:val="1F497D" w:themeColor="text2"/>
              </w:rPr>
              <w:t>tecnología de al</w:t>
            </w:r>
            <w:r w:rsidR="00FF60A5" w:rsidRPr="00704E0B">
              <w:rPr>
                <w:rFonts w:asciiTheme="minorHAnsi" w:hAnsiTheme="minorHAnsi" w:cstheme="minorHAnsi"/>
                <w:bCs/>
                <w:i/>
                <w:iCs/>
                <w:color w:val="1F497D" w:themeColor="text2"/>
              </w:rPr>
              <w:t xml:space="preserve">macenamiento, </w:t>
            </w:r>
            <w:r w:rsidR="00915997" w:rsidRPr="00704E0B">
              <w:rPr>
                <w:rFonts w:asciiTheme="minorHAnsi" w:hAnsiTheme="minorHAnsi" w:cstheme="minorHAnsi"/>
                <w:bCs/>
                <w:i/>
                <w:iCs/>
                <w:color w:val="1F497D" w:themeColor="text2"/>
              </w:rPr>
              <w:t xml:space="preserve">la </w:t>
            </w:r>
            <w:r w:rsidR="00FF60A5" w:rsidRPr="008C03E4">
              <w:rPr>
                <w:rFonts w:asciiTheme="minorHAnsi" w:hAnsiTheme="minorHAnsi" w:cstheme="minorHAnsi"/>
                <w:bCs/>
                <w:i/>
                <w:iCs/>
                <w:color w:val="1F497D" w:themeColor="text2"/>
              </w:rPr>
              <w:t>contribución</w:t>
            </w:r>
            <w:r w:rsidR="00FF60A5" w:rsidRPr="00704E0B">
              <w:rPr>
                <w:rFonts w:asciiTheme="minorHAnsi" w:hAnsiTheme="minorHAnsi" w:cstheme="minorHAnsi"/>
                <w:bCs/>
                <w:i/>
                <w:iCs/>
                <w:color w:val="1F497D" w:themeColor="text2"/>
              </w:rPr>
              <w:t xml:space="preserve"> realizada por la entidad (sobre todo en proyectos en consorcio)</w:t>
            </w:r>
            <w:r w:rsidR="00915997" w:rsidRPr="00704E0B">
              <w:rPr>
                <w:rFonts w:asciiTheme="minorHAnsi" w:hAnsiTheme="minorHAnsi" w:cstheme="minorHAnsi"/>
                <w:bCs/>
                <w:i/>
                <w:iCs/>
                <w:color w:val="1F497D" w:themeColor="text2"/>
              </w:rPr>
              <w:t>, el</w:t>
            </w:r>
            <w:r w:rsidR="00915997" w:rsidRPr="008C03E4">
              <w:rPr>
                <w:rFonts w:asciiTheme="minorHAnsi" w:hAnsiTheme="minorHAnsi" w:cstheme="minorHAnsi"/>
                <w:bCs/>
                <w:i/>
                <w:iCs/>
                <w:color w:val="1F497D" w:themeColor="text2"/>
              </w:rPr>
              <w:t xml:space="preserve"> TRL alcanzado o que se espera alcanzar.</w:t>
            </w:r>
          </w:p>
          <w:p w14:paraId="7ACC3A0E" w14:textId="4DCD964F" w:rsidR="008C03E4" w:rsidRDefault="008C03E4" w:rsidP="008C03E4">
            <w:pPr>
              <w:pStyle w:val="TableParagraph"/>
              <w:spacing w:before="27"/>
              <w:ind w:left="426" w:right="349"/>
              <w:jc w:val="both"/>
              <w:rPr>
                <w:rFonts w:asciiTheme="minorHAnsi" w:hAnsiTheme="minorHAnsi" w:cstheme="minorHAnsi"/>
                <w:bCs/>
                <w:i/>
                <w:iCs/>
                <w:color w:val="1F497D" w:themeColor="text2"/>
              </w:rPr>
            </w:pPr>
          </w:p>
          <w:p w14:paraId="630C22EC" w14:textId="2571F7C6" w:rsidR="00F70FF9" w:rsidRPr="00BA46F4" w:rsidRDefault="00F70FF9" w:rsidP="008C03E4">
            <w:pPr>
              <w:pStyle w:val="TableParagraph"/>
              <w:spacing w:before="27"/>
              <w:ind w:left="426" w:right="349"/>
              <w:jc w:val="both"/>
              <w:rPr>
                <w:rFonts w:asciiTheme="minorHAnsi" w:hAnsiTheme="minorHAnsi" w:cstheme="minorHAnsi"/>
              </w:rPr>
            </w:pPr>
            <w:r w:rsidRPr="00AB41CC">
              <w:rPr>
                <w:rFonts w:asciiTheme="minorHAnsi" w:hAnsiTheme="minorHAnsi" w:cstheme="minorHAnsi"/>
              </w:rPr>
              <w:t>L</w:t>
            </w:r>
            <w:r w:rsidR="00D91D04" w:rsidRPr="00AB41CC">
              <w:rPr>
                <w:rFonts w:asciiTheme="minorHAnsi" w:hAnsiTheme="minorHAnsi" w:cstheme="minorHAnsi"/>
              </w:rPr>
              <w:t>ínea</w:t>
            </w:r>
            <w:r w:rsidRPr="00AB41CC">
              <w:rPr>
                <w:rFonts w:asciiTheme="minorHAnsi" w:hAnsiTheme="minorHAnsi" w:cstheme="minorHAnsi"/>
              </w:rPr>
              <w:t xml:space="preserve">: </w:t>
            </w:r>
            <w:r w:rsidR="004D77FD" w:rsidRPr="00BA46F4">
              <w:rPr>
                <w:rFonts w:asciiTheme="minorHAnsi" w:hAnsiTheme="minorHAnsi" w:cstheme="minorHAnsi"/>
                <w:i/>
                <w:iCs/>
              </w:rPr>
              <w:t xml:space="preserve"> </w:t>
            </w:r>
            <w:proofErr w:type="spellStart"/>
            <w:r w:rsidR="004D77FD" w:rsidRPr="00BA46F4">
              <w:rPr>
                <w:rFonts w:asciiTheme="minorHAnsi" w:hAnsiTheme="minorHAnsi" w:cstheme="minorHAnsi"/>
                <w:i/>
                <w:iCs/>
              </w:rPr>
              <w:t>Polymer</w:t>
            </w:r>
            <w:proofErr w:type="spellEnd"/>
            <w:r w:rsidR="004D77FD" w:rsidRPr="00BA46F4">
              <w:rPr>
                <w:rFonts w:asciiTheme="minorHAnsi" w:hAnsiTheme="minorHAnsi" w:cstheme="minorHAnsi"/>
                <w:i/>
                <w:iCs/>
              </w:rPr>
              <w:t xml:space="preserve"> </w:t>
            </w:r>
            <w:proofErr w:type="spellStart"/>
            <w:proofErr w:type="gramStart"/>
            <w:r w:rsidR="004D77FD" w:rsidRPr="00BA46F4">
              <w:rPr>
                <w:rFonts w:asciiTheme="minorHAnsi" w:hAnsiTheme="minorHAnsi" w:cstheme="minorHAnsi"/>
                <w:i/>
                <w:iCs/>
              </w:rPr>
              <w:t>Electrolytes</w:t>
            </w:r>
            <w:proofErr w:type="spellEnd"/>
            <w:r w:rsidR="004D77FD">
              <w:rPr>
                <w:rFonts w:asciiTheme="minorHAnsi" w:hAnsiTheme="minorHAnsi" w:cstheme="minorHAnsi"/>
              </w:rPr>
              <w:t xml:space="preserve"> </w:t>
            </w:r>
            <w:r w:rsidR="00D91D04">
              <w:rPr>
                <w:rFonts w:asciiTheme="minorHAnsi" w:hAnsiTheme="minorHAnsi" w:cstheme="minorHAnsi"/>
              </w:rPr>
              <w:t>.</w:t>
            </w:r>
            <w:proofErr w:type="gramEnd"/>
            <w:r w:rsidR="00D91D04">
              <w:rPr>
                <w:rFonts w:asciiTheme="minorHAnsi" w:hAnsiTheme="minorHAnsi" w:cstheme="minorHAnsi"/>
              </w:rPr>
              <w:t xml:space="preserve"> Tecnología flujo de redox</w:t>
            </w:r>
            <w:r w:rsidR="00AB41CC">
              <w:rPr>
                <w:rFonts w:asciiTheme="minorHAnsi" w:hAnsiTheme="minorHAnsi" w:cstheme="minorHAnsi"/>
              </w:rPr>
              <w:t>.</w:t>
            </w:r>
            <w:r w:rsidR="00D91D04">
              <w:rPr>
                <w:rFonts w:asciiTheme="minorHAnsi" w:hAnsiTheme="minorHAnsi" w:cstheme="minorHAnsi"/>
              </w:rPr>
              <w:t xml:space="preserve"> </w:t>
            </w:r>
            <w:r w:rsidR="004D77FD">
              <w:rPr>
                <w:rFonts w:asciiTheme="minorHAnsi" w:hAnsiTheme="minorHAnsi" w:cstheme="minorHAnsi"/>
              </w:rPr>
              <w:t>TRL 5</w:t>
            </w:r>
          </w:p>
          <w:p w14:paraId="4610CFF3" w14:textId="228C5A94" w:rsidR="00705125" w:rsidRPr="00BA46F4" w:rsidRDefault="00705125" w:rsidP="00BA46F4">
            <w:pPr>
              <w:pStyle w:val="TableParagraph"/>
              <w:spacing w:before="27"/>
              <w:ind w:left="426" w:right="349"/>
              <w:jc w:val="both"/>
              <w:rPr>
                <w:rFonts w:asciiTheme="minorHAnsi" w:hAnsiTheme="minorHAnsi" w:cstheme="minorHAnsi"/>
                <w:i/>
              </w:rPr>
            </w:pPr>
          </w:p>
        </w:tc>
      </w:tr>
      <w:tr w:rsidR="00C16298" w:rsidRPr="00635F0D" w14:paraId="01866BD7" w14:textId="77777777" w:rsidTr="00BA46F4">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179ADD40" w14:textId="77777777" w:rsidR="00546D0B" w:rsidRPr="00635F0D" w:rsidRDefault="00915997" w:rsidP="007A670F">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635F0D">
              <w:rPr>
                <w:rFonts w:asciiTheme="minorHAnsi" w:hAnsiTheme="minorHAnsi" w:cstheme="minorHAnsi"/>
                <w:bCs/>
                <w:i/>
                <w:iCs/>
                <w:color w:val="1F497D" w:themeColor="text2"/>
                <w:lang w:val="en-GB"/>
              </w:rPr>
              <w:lastRenderedPageBreak/>
              <w:t>Título</w:t>
            </w:r>
            <w:proofErr w:type="spellEnd"/>
            <w:r w:rsidRPr="00635F0D">
              <w:rPr>
                <w:rFonts w:asciiTheme="minorHAnsi" w:hAnsiTheme="minorHAnsi" w:cstheme="minorHAnsi"/>
                <w:bCs/>
                <w:i/>
                <w:iCs/>
                <w:color w:val="1F497D" w:themeColor="text2"/>
                <w:lang w:val="en-GB"/>
              </w:rPr>
              <w:t xml:space="preserve"> y </w:t>
            </w:r>
            <w:proofErr w:type="spellStart"/>
            <w:r w:rsidRPr="00635F0D">
              <w:rPr>
                <w:rFonts w:asciiTheme="minorHAnsi" w:hAnsiTheme="minorHAnsi" w:cstheme="minorHAnsi"/>
                <w:bCs/>
                <w:i/>
                <w:iCs/>
                <w:color w:val="1F497D" w:themeColor="text2"/>
                <w:lang w:val="en-GB"/>
              </w:rPr>
              <w:t>acrónimo</w:t>
            </w:r>
            <w:proofErr w:type="spellEnd"/>
            <w:r w:rsidRPr="00635F0D">
              <w:rPr>
                <w:rFonts w:asciiTheme="minorHAnsi" w:hAnsiTheme="minorHAnsi" w:cstheme="minorHAnsi"/>
                <w:bCs/>
                <w:i/>
                <w:iCs/>
                <w:color w:val="1F497D" w:themeColor="text2"/>
                <w:lang w:val="en-GB"/>
              </w:rPr>
              <w:t>:</w:t>
            </w:r>
          </w:p>
          <w:p w14:paraId="2887B1E9" w14:textId="3BADF53F" w:rsidR="00161AFD" w:rsidRPr="00635F0D" w:rsidRDefault="00635F0D" w:rsidP="007A670F">
            <w:pPr>
              <w:pStyle w:val="TableParagraph"/>
              <w:spacing w:line="249" w:lineRule="exact"/>
              <w:ind w:left="426" w:right="347"/>
              <w:jc w:val="both"/>
              <w:rPr>
                <w:rFonts w:asciiTheme="minorHAnsi" w:hAnsiTheme="minorHAnsi" w:cstheme="minorHAnsi"/>
                <w:b/>
                <w:bCs/>
                <w:i/>
                <w:iCs/>
                <w:color w:val="1F497D" w:themeColor="text2"/>
                <w:lang w:val="en-GB"/>
              </w:rPr>
            </w:pPr>
            <w:r w:rsidRPr="00635F0D">
              <w:rPr>
                <w:rFonts w:asciiTheme="minorHAnsi" w:hAnsiTheme="minorHAnsi" w:cstheme="minorHAnsi"/>
                <w:b/>
                <w:bCs/>
                <w:lang w:val="en-GB"/>
              </w:rPr>
              <w:t>Affordable high-performance green redox flow batteries</w:t>
            </w:r>
            <w:r w:rsidRPr="00635F0D">
              <w:rPr>
                <w:rFonts w:asciiTheme="minorHAnsi" w:hAnsiTheme="minorHAnsi" w:cstheme="minorHAnsi"/>
                <w:b/>
                <w:bCs/>
                <w:lang w:val="en-GB"/>
              </w:rPr>
              <w:t xml:space="preserve"> (</w:t>
            </w:r>
            <w:r w:rsidR="007A670F" w:rsidRPr="00635F0D">
              <w:rPr>
                <w:rFonts w:asciiTheme="minorHAnsi" w:hAnsiTheme="minorHAnsi" w:cstheme="minorHAnsi"/>
                <w:b/>
                <w:bCs/>
                <w:lang w:val="en-GB"/>
              </w:rPr>
              <w:t>HIGREEW</w:t>
            </w:r>
            <w:r w:rsidRPr="00635F0D">
              <w:rPr>
                <w:rFonts w:asciiTheme="minorHAnsi" w:hAnsiTheme="minorHAnsi" w:cstheme="minorHAnsi"/>
                <w:b/>
                <w:bCs/>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7520AC7F" w14:textId="77777777" w:rsidR="00C16298" w:rsidRPr="00635F0D" w:rsidRDefault="00C16298" w:rsidP="009604AA">
            <w:pPr>
              <w:ind w:left="426" w:right="347"/>
              <w:jc w:val="both"/>
              <w:rPr>
                <w:rFonts w:asciiTheme="minorHAnsi" w:hAnsiTheme="minorHAnsi" w:cstheme="minorHAnsi"/>
                <w:lang w:val="en-GB"/>
              </w:rPr>
            </w:pPr>
          </w:p>
        </w:tc>
      </w:tr>
      <w:tr w:rsidR="00C16298" w:rsidRPr="00635F0D" w14:paraId="5AD9E832" w14:textId="77777777" w:rsidTr="00BA46F4">
        <w:trPr>
          <w:trHeight w:val="249"/>
        </w:trPr>
        <w:tc>
          <w:tcPr>
            <w:tcW w:w="3525" w:type="dxa"/>
            <w:vMerge/>
            <w:tcBorders>
              <w:top w:val="nil"/>
              <w:left w:val="single" w:sz="4" w:space="0" w:color="auto"/>
              <w:bottom w:val="single" w:sz="4" w:space="0" w:color="auto"/>
              <w:right w:val="single" w:sz="4" w:space="0" w:color="auto"/>
            </w:tcBorders>
            <w:shd w:val="clear" w:color="auto" w:fill="auto"/>
          </w:tcPr>
          <w:p w14:paraId="1CE3D992" w14:textId="77777777" w:rsidR="00C16298" w:rsidRPr="00635F0D" w:rsidRDefault="00C16298" w:rsidP="007A670F">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shd w:val="clear" w:color="auto" w:fill="auto"/>
          </w:tcPr>
          <w:p w14:paraId="3ED3B52A" w14:textId="77777777" w:rsidR="00C16298" w:rsidRPr="00635F0D" w:rsidRDefault="00C16298" w:rsidP="009604AA">
            <w:pPr>
              <w:ind w:left="426" w:right="347"/>
              <w:jc w:val="both"/>
              <w:rPr>
                <w:rFonts w:asciiTheme="minorHAnsi" w:hAnsiTheme="minorHAnsi" w:cstheme="minorHAnsi"/>
                <w:lang w:val="en-GB"/>
              </w:rPr>
            </w:pPr>
          </w:p>
        </w:tc>
      </w:tr>
      <w:tr w:rsidR="00C16298" w:rsidRPr="009D6EB2" w14:paraId="1584116C"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3BECB800" w14:textId="3354BD51" w:rsidR="00915997" w:rsidRPr="007A670F" w:rsidRDefault="00915997" w:rsidP="007A670F">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007A670F" w:rsidRPr="007A670F">
              <w:rPr>
                <w:rFonts w:asciiTheme="minorHAnsi" w:hAnsiTheme="minorHAnsi" w:cstheme="minorHAnsi"/>
                <w:lang w:val="es-ES_tradnl"/>
              </w:rPr>
              <w:t>Europeo</w:t>
            </w:r>
            <w:proofErr w:type="gramEnd"/>
          </w:p>
          <w:p w14:paraId="74AD9B21" w14:textId="0034D2B7" w:rsidR="002F67FC" w:rsidRPr="007A670F" w:rsidRDefault="002F67FC" w:rsidP="007A670F">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907A64F" w14:textId="77777777" w:rsidR="00C16298" w:rsidRPr="009D6EB2" w:rsidRDefault="00C16298" w:rsidP="009604AA">
            <w:pPr>
              <w:ind w:left="426" w:right="347"/>
              <w:jc w:val="both"/>
              <w:rPr>
                <w:rFonts w:asciiTheme="minorHAnsi" w:hAnsiTheme="minorHAnsi" w:cstheme="minorHAnsi"/>
              </w:rPr>
            </w:pPr>
          </w:p>
        </w:tc>
      </w:tr>
      <w:tr w:rsidR="00C16298" w:rsidRPr="009D6EB2" w14:paraId="07F1CF30" w14:textId="77777777" w:rsidTr="00DA0674">
        <w:trPr>
          <w:trHeight w:val="380"/>
        </w:trPr>
        <w:tc>
          <w:tcPr>
            <w:tcW w:w="3525" w:type="dxa"/>
            <w:tcBorders>
              <w:top w:val="single" w:sz="4" w:space="0" w:color="auto"/>
              <w:bottom w:val="nil"/>
              <w:right w:val="single" w:sz="4" w:space="0" w:color="auto"/>
            </w:tcBorders>
          </w:tcPr>
          <w:p w14:paraId="76ADE597" w14:textId="78244CE0" w:rsidR="007A670F" w:rsidRPr="007A670F" w:rsidRDefault="00915997" w:rsidP="007A670F">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w:t>
            </w:r>
            <w:r w:rsidR="007A670F" w:rsidRPr="007A670F">
              <w:rPr>
                <w:rFonts w:asciiTheme="minorHAnsi" w:hAnsiTheme="minorHAnsi" w:cstheme="minorHAnsi"/>
                <w:bCs/>
                <w:i/>
                <w:iCs/>
                <w:color w:val="1F497D" w:themeColor="text2"/>
              </w:rPr>
              <w:t xml:space="preserve"> </w:t>
            </w:r>
            <w:r w:rsidRPr="007A670F">
              <w:rPr>
                <w:rFonts w:asciiTheme="minorHAnsi" w:hAnsiTheme="minorHAnsi" w:cstheme="minorHAnsi"/>
                <w:bCs/>
                <w:i/>
                <w:iCs/>
                <w:color w:val="1F497D" w:themeColor="text2"/>
              </w:rPr>
              <w:t>global</w:t>
            </w:r>
            <w:r w:rsidR="007A670F" w:rsidRPr="007A670F">
              <w:rPr>
                <w:rFonts w:asciiTheme="minorHAnsi" w:hAnsiTheme="minorHAnsi" w:cstheme="minorHAnsi"/>
                <w:bCs/>
                <w:i/>
                <w:iCs/>
                <w:color w:val="1F497D" w:themeColor="text2"/>
              </w:rPr>
              <w:t>:</w:t>
            </w:r>
            <w:r w:rsidR="007A670F">
              <w:rPr>
                <w:rFonts w:asciiTheme="minorHAnsi" w:hAnsiTheme="minorHAnsi" w:cstheme="minorHAnsi"/>
                <w:bCs/>
                <w:i/>
                <w:iCs/>
                <w:color w:val="1F497D" w:themeColor="text2"/>
              </w:rPr>
              <w:t xml:space="preserve"> </w:t>
            </w:r>
            <w:r w:rsidR="007A670F" w:rsidRPr="007A670F">
              <w:rPr>
                <w:rFonts w:asciiTheme="minorHAnsi" w:hAnsiTheme="minorHAnsi" w:cstheme="minorHAnsi"/>
                <w:lang w:val="es-ES_tradnl"/>
              </w:rPr>
              <w:t>3.800.000€</w:t>
            </w:r>
          </w:p>
          <w:p w14:paraId="069D2538" w14:textId="6555EB40" w:rsidR="00C16298" w:rsidRPr="007A670F" w:rsidRDefault="007A670F" w:rsidP="00B93180">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w:t>
            </w:r>
            <w:r w:rsidR="00915997" w:rsidRPr="007A670F">
              <w:rPr>
                <w:rFonts w:asciiTheme="minorHAnsi" w:hAnsiTheme="minorHAnsi" w:cstheme="minorHAnsi"/>
                <w:bCs/>
                <w:i/>
                <w:iCs/>
                <w:color w:val="1F497D" w:themeColor="text2"/>
              </w:rPr>
              <w:t xml:space="preserve"> de la entidad</w:t>
            </w:r>
            <w:r w:rsidRPr="007A670F">
              <w:rPr>
                <w:rFonts w:asciiTheme="minorHAnsi" w:hAnsiTheme="minorHAnsi" w:cstheme="minorHAnsi"/>
                <w:bCs/>
                <w:i/>
                <w:iCs/>
                <w:color w:val="1F497D" w:themeColor="text2"/>
              </w:rPr>
              <w:t>:</w:t>
            </w:r>
            <w:r>
              <w:rPr>
                <w:rFonts w:asciiTheme="minorHAnsi" w:hAnsiTheme="minorHAnsi" w:cstheme="minorHAnsi"/>
                <w:bCs/>
                <w:i/>
                <w:iCs/>
                <w:color w:val="1F497D" w:themeColor="text2"/>
              </w:rPr>
              <w:t xml:space="preserve"> </w:t>
            </w:r>
            <w:r w:rsidRPr="007A670F">
              <w:rPr>
                <w:rFonts w:asciiTheme="minorHAnsi" w:hAnsiTheme="minorHAnsi" w:cstheme="minorHAnsi"/>
                <w:lang w:val="es-ES_tradnl"/>
              </w:rPr>
              <w:t>728.000€</w:t>
            </w:r>
          </w:p>
        </w:tc>
        <w:tc>
          <w:tcPr>
            <w:tcW w:w="12284" w:type="dxa"/>
            <w:gridSpan w:val="3"/>
            <w:vMerge/>
            <w:tcBorders>
              <w:top w:val="single" w:sz="4" w:space="0" w:color="000000"/>
              <w:left w:val="single" w:sz="4" w:space="0" w:color="auto"/>
              <w:right w:val="single" w:sz="4" w:space="0" w:color="auto"/>
            </w:tcBorders>
          </w:tcPr>
          <w:p w14:paraId="5914A459" w14:textId="77777777" w:rsidR="00C16298" w:rsidRPr="009D6EB2" w:rsidRDefault="00C16298" w:rsidP="007A670F">
            <w:pPr>
              <w:ind w:left="426" w:right="347"/>
              <w:rPr>
                <w:rFonts w:asciiTheme="minorHAnsi" w:hAnsiTheme="minorHAnsi" w:cstheme="minorHAnsi"/>
              </w:rPr>
            </w:pPr>
          </w:p>
        </w:tc>
      </w:tr>
      <w:tr w:rsidR="00C16298" w:rsidRPr="009D6EB2" w14:paraId="58DF4CFC" w14:textId="77777777" w:rsidTr="00DA0674">
        <w:trPr>
          <w:trHeight w:val="354"/>
        </w:trPr>
        <w:tc>
          <w:tcPr>
            <w:tcW w:w="3525" w:type="dxa"/>
            <w:tcBorders>
              <w:top w:val="nil"/>
              <w:bottom w:val="nil"/>
              <w:right w:val="single" w:sz="4" w:space="0" w:color="auto"/>
            </w:tcBorders>
          </w:tcPr>
          <w:p w14:paraId="62A62AA5" w14:textId="20F9D750" w:rsidR="00C16298" w:rsidRPr="007A670F" w:rsidRDefault="00915997" w:rsidP="00B93180">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w:t>
            </w:r>
            <w:r w:rsidR="00B93180">
              <w:rPr>
                <w:rFonts w:asciiTheme="minorHAnsi" w:hAnsiTheme="minorHAnsi" w:cstheme="minorHAnsi"/>
                <w:lang w:val="es-ES_tradnl"/>
              </w:rPr>
              <w:t>n</w:t>
            </w:r>
          </w:p>
        </w:tc>
        <w:tc>
          <w:tcPr>
            <w:tcW w:w="12284" w:type="dxa"/>
            <w:gridSpan w:val="3"/>
            <w:vMerge/>
            <w:tcBorders>
              <w:top w:val="single" w:sz="4" w:space="0" w:color="000000"/>
              <w:left w:val="single" w:sz="4" w:space="0" w:color="auto"/>
              <w:right w:val="single" w:sz="4" w:space="0" w:color="auto"/>
            </w:tcBorders>
          </w:tcPr>
          <w:p w14:paraId="6C7ED5DC" w14:textId="77777777" w:rsidR="00C16298" w:rsidRPr="009D6EB2" w:rsidRDefault="00C16298" w:rsidP="009604AA">
            <w:pPr>
              <w:ind w:left="426" w:right="347"/>
              <w:jc w:val="both"/>
              <w:rPr>
                <w:rFonts w:asciiTheme="minorHAnsi" w:hAnsiTheme="minorHAnsi" w:cstheme="minorHAnsi"/>
              </w:rPr>
            </w:pPr>
          </w:p>
        </w:tc>
      </w:tr>
      <w:tr w:rsidR="00915997" w:rsidRPr="009D6EB2" w14:paraId="56105B3F" w14:textId="77777777" w:rsidTr="00DA0674">
        <w:trPr>
          <w:trHeight w:val="354"/>
        </w:trPr>
        <w:tc>
          <w:tcPr>
            <w:tcW w:w="3525" w:type="dxa"/>
            <w:tcBorders>
              <w:top w:val="nil"/>
              <w:bottom w:val="nil"/>
              <w:right w:val="single" w:sz="4" w:space="0" w:color="auto"/>
            </w:tcBorders>
          </w:tcPr>
          <w:p w14:paraId="72F74DAC" w14:textId="7BB92731" w:rsidR="00915997" w:rsidRPr="00704E0B" w:rsidRDefault="00915997" w:rsidP="007A670F">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155014">
              <w:rPr>
                <w:rFonts w:asciiTheme="minorHAnsi" w:hAnsiTheme="minorHAnsi" w:cstheme="minorHAnsi"/>
                <w:i/>
                <w:color w:val="1F497D" w:themeColor="text2"/>
              </w:rPr>
              <w:t xml:space="preserve"> </w:t>
            </w:r>
            <w:r w:rsidR="007A670F" w:rsidRPr="007A670F">
              <w:rPr>
                <w:rFonts w:asciiTheme="minorHAnsi" w:hAnsiTheme="minorHAnsi" w:cstheme="minorHAnsi"/>
                <w:lang w:val="es-ES_tradnl"/>
              </w:rPr>
              <w:t>01/11/2019</w:t>
            </w:r>
          </w:p>
          <w:p w14:paraId="2737B75B" w14:textId="77777777" w:rsidR="00915997" w:rsidRPr="00704E0B" w:rsidRDefault="00915997" w:rsidP="009604AA">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1F81EA90" w14:textId="77777777" w:rsidR="00915997" w:rsidRPr="009D6EB2" w:rsidRDefault="00915997" w:rsidP="009604AA">
            <w:pPr>
              <w:ind w:left="426" w:right="347"/>
              <w:jc w:val="both"/>
              <w:rPr>
                <w:rFonts w:asciiTheme="minorHAnsi" w:hAnsiTheme="minorHAnsi" w:cstheme="minorHAnsi"/>
              </w:rPr>
            </w:pPr>
          </w:p>
        </w:tc>
      </w:tr>
      <w:tr w:rsidR="00915997" w:rsidRPr="009D6EB2" w14:paraId="133F7829" w14:textId="77777777" w:rsidTr="00DA0674">
        <w:trPr>
          <w:trHeight w:val="762"/>
        </w:trPr>
        <w:tc>
          <w:tcPr>
            <w:tcW w:w="3525" w:type="dxa"/>
            <w:tcBorders>
              <w:top w:val="nil"/>
              <w:bottom w:val="nil"/>
              <w:right w:val="single" w:sz="4" w:space="0" w:color="auto"/>
            </w:tcBorders>
          </w:tcPr>
          <w:p w14:paraId="62123E6E" w14:textId="77777777" w:rsidR="008C03E4" w:rsidRPr="008C03E4" w:rsidRDefault="00915997" w:rsidP="008C03E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Duración:</w:t>
            </w:r>
            <w:r w:rsidR="00155014" w:rsidRPr="008C03E4">
              <w:rPr>
                <w:rFonts w:asciiTheme="minorHAnsi" w:hAnsiTheme="minorHAnsi" w:cstheme="minorHAnsi"/>
                <w:bCs/>
                <w:i/>
                <w:iCs/>
                <w:color w:val="1F497D" w:themeColor="text2"/>
              </w:rPr>
              <w:t xml:space="preserve"> </w:t>
            </w:r>
          </w:p>
          <w:p w14:paraId="09994754" w14:textId="045FCFE5" w:rsidR="00915997" w:rsidRPr="008C03E4" w:rsidRDefault="008C03E4" w:rsidP="008C03E4">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w:t>
            </w:r>
            <w:r w:rsidRPr="008C03E4">
              <w:rPr>
                <w:rFonts w:asciiTheme="minorHAnsi" w:hAnsiTheme="minorHAnsi" w:cstheme="minorHAnsi"/>
                <w:lang w:val="es-ES_tradnl"/>
              </w:rPr>
              <w:t xml:space="preserve"> años (28/02/2023)</w:t>
            </w:r>
          </w:p>
        </w:tc>
        <w:tc>
          <w:tcPr>
            <w:tcW w:w="12284" w:type="dxa"/>
            <w:gridSpan w:val="3"/>
            <w:vMerge/>
            <w:tcBorders>
              <w:top w:val="single" w:sz="4" w:space="0" w:color="000000"/>
              <w:left w:val="single" w:sz="4" w:space="0" w:color="auto"/>
              <w:bottom w:val="single" w:sz="4" w:space="0" w:color="000000"/>
              <w:right w:val="single" w:sz="4" w:space="0" w:color="auto"/>
            </w:tcBorders>
          </w:tcPr>
          <w:p w14:paraId="110BF840" w14:textId="77777777" w:rsidR="00915997" w:rsidRPr="009D6EB2" w:rsidRDefault="00915997" w:rsidP="009604AA">
            <w:pPr>
              <w:ind w:left="426" w:right="347"/>
              <w:jc w:val="both"/>
              <w:rPr>
                <w:rFonts w:asciiTheme="minorHAnsi" w:hAnsiTheme="minorHAnsi" w:cstheme="minorHAnsi"/>
              </w:rPr>
            </w:pPr>
          </w:p>
        </w:tc>
      </w:tr>
      <w:tr w:rsidR="00B93180" w:rsidRPr="009D6EB2" w14:paraId="7A7ED0F4" w14:textId="77777777" w:rsidTr="00DA0674">
        <w:trPr>
          <w:trHeight w:val="251"/>
        </w:trPr>
        <w:tc>
          <w:tcPr>
            <w:tcW w:w="3525" w:type="dxa"/>
            <w:tcBorders>
              <w:bottom w:val="single" w:sz="4" w:space="0" w:color="auto"/>
              <w:right w:val="single" w:sz="4" w:space="0" w:color="auto"/>
            </w:tcBorders>
          </w:tcPr>
          <w:p w14:paraId="0E9C9004"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bookmarkStart w:id="1" w:name="_Hlk42241968"/>
            <w:bookmarkEnd w:id="0"/>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274D96A3" w14:textId="77777777" w:rsidR="00B93180" w:rsidRPr="009D6EB2" w:rsidRDefault="00B93180"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5D9B1F65" w14:textId="19D76F09" w:rsidR="00B93180" w:rsidRPr="00B93180" w:rsidRDefault="00AB41CC" w:rsidP="00B93180">
            <w:pPr>
              <w:pStyle w:val="TableParagraph"/>
              <w:spacing w:before="119"/>
              <w:ind w:left="426" w:right="349"/>
              <w:jc w:val="both"/>
              <w:rPr>
                <w:rFonts w:asciiTheme="minorHAnsi" w:hAnsiTheme="minorHAnsi" w:cstheme="minorHAnsi"/>
                <w:lang w:val="es-ES_tradnl"/>
              </w:rPr>
            </w:pPr>
            <w:r>
              <w:rPr>
                <w:rFonts w:asciiTheme="minorHAnsi" w:hAnsiTheme="minorHAnsi" w:cstheme="minorHAnsi"/>
                <w:lang w:val="es-ES_tradnl"/>
              </w:rPr>
              <w:lastRenderedPageBreak/>
              <w:t xml:space="preserve">El proyecto </w:t>
            </w:r>
            <w:proofErr w:type="spellStart"/>
            <w:r w:rsidR="00B93180" w:rsidRPr="00B93180">
              <w:rPr>
                <w:rFonts w:asciiTheme="minorHAnsi" w:hAnsiTheme="minorHAnsi" w:cstheme="minorHAnsi"/>
                <w:lang w:val="es-ES_tradnl"/>
              </w:rPr>
              <w:t>SAFELiMOVE</w:t>
            </w:r>
            <w:proofErr w:type="spellEnd"/>
            <w:r>
              <w:rPr>
                <w:rFonts w:asciiTheme="minorHAnsi" w:hAnsiTheme="minorHAnsi" w:cstheme="minorHAnsi"/>
                <w:lang w:val="es-ES_tradnl"/>
              </w:rPr>
              <w:t xml:space="preserve">, coordinado por CIC </w:t>
            </w:r>
            <w:proofErr w:type="spellStart"/>
            <w:r>
              <w:rPr>
                <w:rFonts w:asciiTheme="minorHAnsi" w:hAnsiTheme="minorHAnsi" w:cstheme="minorHAnsi"/>
                <w:lang w:val="es-ES_tradnl"/>
              </w:rPr>
              <w:t>energiGUNE</w:t>
            </w:r>
            <w:proofErr w:type="spellEnd"/>
            <w:r>
              <w:rPr>
                <w:rFonts w:asciiTheme="minorHAnsi" w:hAnsiTheme="minorHAnsi" w:cstheme="minorHAnsi"/>
                <w:lang w:val="es-ES_tradnl"/>
              </w:rPr>
              <w:t xml:space="preserve">, </w:t>
            </w:r>
            <w:r w:rsidR="00B93180" w:rsidRPr="00B93180">
              <w:rPr>
                <w:rFonts w:asciiTheme="minorHAnsi" w:hAnsiTheme="minorHAnsi" w:cstheme="minorHAnsi"/>
                <w:lang w:val="es-ES_tradnl"/>
              </w:rPr>
              <w:t>desarrollará una nueva tecnología de células de baterías de litio-metal (</w:t>
            </w:r>
            <w:proofErr w:type="spellStart"/>
            <w:r w:rsidR="00B93180" w:rsidRPr="00B93180">
              <w:rPr>
                <w:rFonts w:asciiTheme="minorHAnsi" w:hAnsiTheme="minorHAnsi" w:cstheme="minorHAnsi"/>
                <w:lang w:val="es-ES_tradnl"/>
              </w:rPr>
              <w:t>LiM</w:t>
            </w:r>
            <w:proofErr w:type="spellEnd"/>
            <w:r w:rsidR="00B93180" w:rsidRPr="00B93180">
              <w:rPr>
                <w:rFonts w:asciiTheme="minorHAnsi" w:hAnsiTheme="minorHAnsi" w:cstheme="minorHAnsi"/>
                <w:lang w:val="es-ES_tradnl"/>
              </w:rPr>
              <w:t xml:space="preserve">) basada en un electrolito de estado sólido seguro, fiable y de alto rendimiento. </w:t>
            </w:r>
            <w:proofErr w:type="spellStart"/>
            <w:r w:rsidR="00B93180" w:rsidRPr="00B93180">
              <w:rPr>
                <w:rFonts w:asciiTheme="minorHAnsi" w:hAnsiTheme="minorHAnsi" w:cstheme="minorHAnsi"/>
                <w:lang w:val="es-ES_tradnl"/>
              </w:rPr>
              <w:t>SAFELiMOVE</w:t>
            </w:r>
            <w:proofErr w:type="spellEnd"/>
            <w:r w:rsidR="00B93180" w:rsidRPr="00B93180">
              <w:rPr>
                <w:rFonts w:asciiTheme="minorHAnsi" w:hAnsiTheme="minorHAnsi" w:cstheme="minorHAnsi"/>
                <w:lang w:val="es-ES_tradnl"/>
              </w:rPr>
              <w:t xml:space="preserve"> ofrece innovaciones en cinco áreas tecnológicas principales: desarrollo de materiales de cátodos de óxido estratificado ricos en níquel; materiales de ánodos Li-metálicos de alta capacidad específica; electrolito cerámico híbrido avanzado con conductividad iónica mejorada a temperatura ambiente; adopción de interfaces para el transporte efectivo de Li por modificación de la superficie y/o recubrimientos, y creación de conocimientos técnicos para el desarrollo de la producción a escala de baterías de estado sólido. Con baterías de mayor densidad de energía, que se acercan a los 450 </w:t>
            </w:r>
            <w:proofErr w:type="spellStart"/>
            <w:r w:rsidR="00B93180" w:rsidRPr="00B93180">
              <w:rPr>
                <w:rFonts w:asciiTheme="minorHAnsi" w:hAnsiTheme="minorHAnsi" w:cstheme="minorHAnsi"/>
                <w:lang w:val="es-ES_tradnl"/>
              </w:rPr>
              <w:t>Wh</w:t>
            </w:r>
            <w:proofErr w:type="spellEnd"/>
            <w:r w:rsidR="00B93180" w:rsidRPr="00B93180">
              <w:rPr>
                <w:rFonts w:asciiTheme="minorHAnsi" w:hAnsiTheme="minorHAnsi" w:cstheme="minorHAnsi"/>
                <w:lang w:val="es-ES_tradnl"/>
              </w:rPr>
              <w:t xml:space="preserve">/kg, una carga más rápida y una mayor duración del ciclo, </w:t>
            </w:r>
            <w:proofErr w:type="spellStart"/>
            <w:r w:rsidR="00B93180" w:rsidRPr="00B93180">
              <w:rPr>
                <w:rFonts w:asciiTheme="minorHAnsi" w:hAnsiTheme="minorHAnsi" w:cstheme="minorHAnsi"/>
                <w:lang w:val="es-ES_tradnl"/>
              </w:rPr>
              <w:t>SAFELiMOVE</w:t>
            </w:r>
            <w:proofErr w:type="spellEnd"/>
            <w:r w:rsidR="00B93180" w:rsidRPr="00B93180">
              <w:rPr>
                <w:rFonts w:asciiTheme="minorHAnsi" w:hAnsiTheme="minorHAnsi" w:cstheme="minorHAnsi"/>
                <w:lang w:val="es-ES_tradnl"/>
              </w:rPr>
              <w:t xml:space="preserve"> pretende satisfacer los futuros requisitos de las baterías para vehículos eléctricos. Así, se ampliará la gama de VE y se impulsará aún más la </w:t>
            </w:r>
            <w:proofErr w:type="spellStart"/>
            <w:r w:rsidR="00B93180" w:rsidRPr="00B93180">
              <w:rPr>
                <w:rFonts w:asciiTheme="minorHAnsi" w:hAnsiTheme="minorHAnsi" w:cstheme="minorHAnsi"/>
                <w:lang w:val="es-ES_tradnl"/>
              </w:rPr>
              <w:t>electromovilidad</w:t>
            </w:r>
            <w:proofErr w:type="spellEnd"/>
            <w:r w:rsidR="00B93180" w:rsidRPr="00B93180">
              <w:rPr>
                <w:rFonts w:asciiTheme="minorHAnsi" w:hAnsiTheme="minorHAnsi" w:cstheme="minorHAnsi"/>
                <w:lang w:val="es-ES_tradnl"/>
              </w:rPr>
              <w:t xml:space="preserve"> y la descarbonización con impacto en los escenarios de cambio climático. </w:t>
            </w:r>
          </w:p>
          <w:p w14:paraId="5EBFAE83" w14:textId="60E0D9FE" w:rsidR="00B93180" w:rsidRDefault="00B93180" w:rsidP="00B93180">
            <w:pPr>
              <w:pStyle w:val="TableParagraph"/>
              <w:spacing w:before="119"/>
              <w:ind w:left="426" w:right="349"/>
              <w:jc w:val="both"/>
              <w:rPr>
                <w:rFonts w:asciiTheme="minorHAnsi" w:hAnsiTheme="minorHAnsi" w:cstheme="minorHAnsi"/>
                <w:lang w:val="es-ES_tradnl"/>
              </w:rPr>
            </w:pPr>
            <w:proofErr w:type="spellStart"/>
            <w:r w:rsidRPr="00B93180">
              <w:rPr>
                <w:rFonts w:asciiTheme="minorHAnsi" w:hAnsiTheme="minorHAnsi" w:cstheme="minorHAnsi"/>
                <w:lang w:val="es-ES_tradnl"/>
              </w:rPr>
              <w:t>SAFELiMOVE</w:t>
            </w:r>
            <w:proofErr w:type="spellEnd"/>
            <w:r w:rsidRPr="00B93180">
              <w:rPr>
                <w:rFonts w:asciiTheme="minorHAnsi" w:hAnsiTheme="minorHAnsi" w:cstheme="minorHAnsi"/>
                <w:lang w:val="es-ES_tradnl"/>
              </w:rPr>
              <w:t xml:space="preserve"> reunirá a los principales actores europeos del sector de las baterías, desde los productores de materiales industriales hasta los centros de I+D y la industria del automóvil, cubriendo toda la cadena de conocimiento y valor. </w:t>
            </w:r>
            <w:proofErr w:type="spellStart"/>
            <w:r w:rsidRPr="00B93180">
              <w:rPr>
                <w:rFonts w:asciiTheme="minorHAnsi" w:hAnsiTheme="minorHAnsi" w:cstheme="minorHAnsi"/>
                <w:lang w:val="es-ES_tradnl"/>
              </w:rPr>
              <w:t>SAFELiMOVE</w:t>
            </w:r>
            <w:proofErr w:type="spellEnd"/>
            <w:r w:rsidRPr="00B93180">
              <w:rPr>
                <w:rFonts w:asciiTheme="minorHAnsi" w:hAnsiTheme="minorHAnsi" w:cstheme="minorHAnsi"/>
                <w:lang w:val="es-ES_tradnl"/>
              </w:rPr>
              <w:t xml:space="preserve"> no sólo reforzará la I+D en los sectores de la energía y la automoción, sino también la industria europea en estos campos.</w:t>
            </w:r>
          </w:p>
          <w:p w14:paraId="2D17DF1C" w14:textId="77777777" w:rsidR="00B93180" w:rsidRPr="008C03E4" w:rsidRDefault="00B93180" w:rsidP="00B93180">
            <w:pPr>
              <w:pStyle w:val="TableParagraph"/>
              <w:spacing w:before="119"/>
              <w:ind w:left="426" w:right="349"/>
              <w:jc w:val="both"/>
              <w:rPr>
                <w:rFonts w:asciiTheme="minorHAnsi" w:hAnsiTheme="minorHAnsi" w:cstheme="minorHAnsi"/>
                <w:lang w:val="es-ES_tradnl"/>
              </w:rPr>
            </w:pPr>
          </w:p>
          <w:p w14:paraId="7A96C163" w14:textId="36118AFB" w:rsidR="00B93180" w:rsidRPr="008C03E4" w:rsidRDefault="00B93180"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Pr>
                <w:bCs/>
              </w:rPr>
              <w:t>14</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Pr>
                <w:rFonts w:asciiTheme="minorHAnsi" w:hAnsiTheme="minorHAnsi" w:cstheme="minorHAnsi"/>
                <w:lang w:val="es-ES_tradnl"/>
              </w:rPr>
              <w:t xml:space="preserve"> </w:t>
            </w:r>
            <w:r w:rsidR="00D92064">
              <w:rPr>
                <w:rFonts w:asciiTheme="minorHAnsi" w:hAnsiTheme="minorHAnsi" w:cstheme="minorHAnsi"/>
                <w:lang w:val="es-ES_tradnl"/>
              </w:rPr>
              <w:t>Coordinador</w:t>
            </w:r>
          </w:p>
          <w:p w14:paraId="0485DF17" w14:textId="77777777" w:rsidR="00B93180" w:rsidRPr="009D6EB2" w:rsidRDefault="00B93180" w:rsidP="009007A2">
            <w:pPr>
              <w:pStyle w:val="TableParagraph"/>
              <w:spacing w:before="119"/>
              <w:ind w:left="0" w:right="349"/>
              <w:jc w:val="both"/>
              <w:rPr>
                <w:rFonts w:asciiTheme="minorHAnsi" w:hAnsiTheme="minorHAnsi" w:cstheme="minorHAnsi"/>
                <w:bCs/>
                <w:i/>
                <w:iCs/>
              </w:rPr>
            </w:pPr>
          </w:p>
          <w:p w14:paraId="1ECC2D08" w14:textId="77777777" w:rsidR="00B93180" w:rsidRDefault="00B93180"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19E83DD0" w14:textId="677DB434" w:rsidR="00B93180" w:rsidRPr="00BA46F4" w:rsidRDefault="00B93180" w:rsidP="009007A2">
            <w:pPr>
              <w:pStyle w:val="TableParagraph"/>
              <w:spacing w:before="27"/>
              <w:ind w:left="426" w:right="349"/>
              <w:jc w:val="both"/>
              <w:rPr>
                <w:rFonts w:asciiTheme="minorHAnsi" w:hAnsiTheme="minorHAnsi" w:cstheme="minorHAnsi"/>
                <w:lang w:val="es-ES_tradnl"/>
              </w:rPr>
            </w:pPr>
          </w:p>
          <w:p w14:paraId="62651E54" w14:textId="1E588B09" w:rsidR="00BA46F4" w:rsidRPr="00BA46F4" w:rsidRDefault="00BA46F4" w:rsidP="00BA46F4">
            <w:pPr>
              <w:pStyle w:val="TableParagraph"/>
              <w:spacing w:before="27"/>
              <w:ind w:left="426" w:right="349"/>
              <w:jc w:val="both"/>
              <w:rPr>
                <w:rFonts w:asciiTheme="minorHAnsi" w:hAnsiTheme="minorHAnsi" w:cstheme="minorHAnsi"/>
              </w:rPr>
            </w:pPr>
            <w:r w:rsidRPr="00AB41CC">
              <w:rPr>
                <w:rFonts w:asciiTheme="minorHAnsi" w:hAnsiTheme="minorHAnsi" w:cstheme="minorHAnsi"/>
              </w:rPr>
              <w:t>L</w:t>
            </w:r>
            <w:r w:rsidR="00AB41CC" w:rsidRPr="00AB41CC">
              <w:rPr>
                <w:rFonts w:asciiTheme="minorHAnsi" w:hAnsiTheme="minorHAnsi" w:cstheme="minorHAnsi"/>
              </w:rPr>
              <w:t>ínea</w:t>
            </w:r>
            <w:r w:rsidRPr="00AB41CC">
              <w:rPr>
                <w:rFonts w:asciiTheme="minorHAnsi" w:hAnsiTheme="minorHAnsi" w:cstheme="minorHAnsi"/>
              </w:rPr>
              <w:t>:</w:t>
            </w:r>
            <w:r w:rsidRPr="00BA46F4">
              <w:rPr>
                <w:rFonts w:asciiTheme="minorHAnsi" w:hAnsiTheme="minorHAnsi" w:cstheme="minorHAnsi"/>
              </w:rPr>
              <w:t xml:space="preserve"> </w:t>
            </w:r>
            <w:r w:rsidR="004D77FD" w:rsidRPr="00BA46F4">
              <w:rPr>
                <w:rFonts w:asciiTheme="minorHAnsi" w:hAnsiTheme="minorHAnsi" w:cstheme="minorHAnsi"/>
                <w:i/>
                <w:iCs/>
              </w:rPr>
              <w:t xml:space="preserve"> </w:t>
            </w:r>
            <w:proofErr w:type="spellStart"/>
            <w:r w:rsidR="004D77FD" w:rsidRPr="00BA46F4">
              <w:rPr>
                <w:rFonts w:asciiTheme="minorHAnsi" w:hAnsiTheme="minorHAnsi" w:cstheme="minorHAnsi"/>
                <w:i/>
                <w:iCs/>
              </w:rPr>
              <w:t>Polymer</w:t>
            </w:r>
            <w:proofErr w:type="spellEnd"/>
            <w:r w:rsidR="004D77FD" w:rsidRPr="00BA46F4">
              <w:rPr>
                <w:rFonts w:asciiTheme="minorHAnsi" w:hAnsiTheme="minorHAnsi" w:cstheme="minorHAnsi"/>
                <w:i/>
                <w:iCs/>
              </w:rPr>
              <w:t xml:space="preserve"> </w:t>
            </w:r>
            <w:proofErr w:type="spellStart"/>
            <w:r w:rsidR="004D77FD" w:rsidRPr="00BA46F4">
              <w:rPr>
                <w:rFonts w:asciiTheme="minorHAnsi" w:hAnsiTheme="minorHAnsi" w:cstheme="minorHAnsi"/>
                <w:i/>
                <w:iCs/>
              </w:rPr>
              <w:t>Electrolytes</w:t>
            </w:r>
            <w:proofErr w:type="spellEnd"/>
            <w:r w:rsidR="00AB41CC">
              <w:rPr>
                <w:rFonts w:asciiTheme="minorHAnsi" w:hAnsiTheme="minorHAnsi" w:cstheme="minorHAnsi"/>
              </w:rPr>
              <w:t>. TRL 5.</w:t>
            </w:r>
          </w:p>
          <w:p w14:paraId="59BE7441" w14:textId="77777777" w:rsidR="00B93180" w:rsidRPr="00BA46F4" w:rsidRDefault="00B93180" w:rsidP="00BA46F4">
            <w:pPr>
              <w:pStyle w:val="TableParagraph"/>
              <w:spacing w:before="27"/>
              <w:ind w:left="426" w:right="349"/>
              <w:jc w:val="both"/>
              <w:rPr>
                <w:rFonts w:asciiTheme="minorHAnsi" w:hAnsiTheme="minorHAnsi" w:cstheme="minorHAnsi"/>
                <w:i/>
              </w:rPr>
            </w:pPr>
          </w:p>
        </w:tc>
      </w:tr>
      <w:tr w:rsidR="00B93180" w:rsidRPr="00635F0D" w14:paraId="0451C111" w14:textId="77777777" w:rsidTr="00BA46F4">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6E231DB2" w14:textId="77777777" w:rsidR="00B93180" w:rsidRPr="00635F0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635F0D">
              <w:rPr>
                <w:rFonts w:asciiTheme="minorHAnsi" w:hAnsiTheme="minorHAnsi" w:cstheme="minorHAnsi"/>
                <w:bCs/>
                <w:i/>
                <w:iCs/>
                <w:color w:val="1F497D" w:themeColor="text2"/>
                <w:lang w:val="en-GB"/>
              </w:rPr>
              <w:lastRenderedPageBreak/>
              <w:t>Título</w:t>
            </w:r>
            <w:proofErr w:type="spellEnd"/>
            <w:r w:rsidRPr="00635F0D">
              <w:rPr>
                <w:rFonts w:asciiTheme="minorHAnsi" w:hAnsiTheme="minorHAnsi" w:cstheme="minorHAnsi"/>
                <w:bCs/>
                <w:i/>
                <w:iCs/>
                <w:color w:val="1F497D" w:themeColor="text2"/>
                <w:lang w:val="en-GB"/>
              </w:rPr>
              <w:t xml:space="preserve"> y </w:t>
            </w:r>
            <w:proofErr w:type="spellStart"/>
            <w:r w:rsidRPr="00635F0D">
              <w:rPr>
                <w:rFonts w:asciiTheme="minorHAnsi" w:hAnsiTheme="minorHAnsi" w:cstheme="minorHAnsi"/>
                <w:bCs/>
                <w:i/>
                <w:iCs/>
                <w:color w:val="1F497D" w:themeColor="text2"/>
                <w:lang w:val="en-GB"/>
              </w:rPr>
              <w:t>acrónimo</w:t>
            </w:r>
            <w:proofErr w:type="spellEnd"/>
            <w:r w:rsidRPr="00635F0D">
              <w:rPr>
                <w:rFonts w:asciiTheme="minorHAnsi" w:hAnsiTheme="minorHAnsi" w:cstheme="minorHAnsi"/>
                <w:bCs/>
                <w:i/>
                <w:iCs/>
                <w:color w:val="1F497D" w:themeColor="text2"/>
                <w:lang w:val="en-GB"/>
              </w:rPr>
              <w:t>:</w:t>
            </w:r>
          </w:p>
          <w:p w14:paraId="543715A5" w14:textId="7089845C" w:rsidR="00B93180" w:rsidRPr="00635F0D" w:rsidRDefault="00635F0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635F0D">
              <w:rPr>
                <w:rFonts w:asciiTheme="minorHAnsi" w:hAnsiTheme="minorHAnsi" w:cstheme="minorHAnsi"/>
                <w:b/>
                <w:bCs/>
                <w:lang w:val="en-GB"/>
              </w:rPr>
              <w:t xml:space="preserve">Advanced All </w:t>
            </w:r>
            <w:proofErr w:type="gramStart"/>
            <w:r w:rsidRPr="00635F0D">
              <w:rPr>
                <w:rFonts w:asciiTheme="minorHAnsi" w:hAnsiTheme="minorHAnsi" w:cstheme="minorHAnsi"/>
                <w:b/>
                <w:bCs/>
                <w:lang w:val="en-GB"/>
              </w:rPr>
              <w:t xml:space="preserve">Solid </w:t>
            </w:r>
            <w:proofErr w:type="spellStart"/>
            <w:r w:rsidRPr="00635F0D">
              <w:rPr>
                <w:rFonts w:asciiTheme="minorHAnsi" w:hAnsiTheme="minorHAnsi" w:cstheme="minorHAnsi"/>
                <w:b/>
                <w:bCs/>
                <w:lang w:val="en-GB"/>
              </w:rPr>
              <w:t>stAte</w:t>
            </w:r>
            <w:proofErr w:type="spellEnd"/>
            <w:proofErr w:type="gramEnd"/>
            <w:r w:rsidRPr="00635F0D">
              <w:rPr>
                <w:rFonts w:asciiTheme="minorHAnsi" w:hAnsiTheme="minorHAnsi" w:cstheme="minorHAnsi"/>
                <w:b/>
                <w:bCs/>
                <w:lang w:val="en-GB"/>
              </w:rPr>
              <w:t xml:space="preserve"> </w:t>
            </w:r>
            <w:proofErr w:type="spellStart"/>
            <w:r w:rsidRPr="00635F0D">
              <w:rPr>
                <w:rFonts w:asciiTheme="minorHAnsi" w:hAnsiTheme="minorHAnsi" w:cstheme="minorHAnsi"/>
                <w:b/>
                <w:bCs/>
                <w:lang w:val="en-GB"/>
              </w:rPr>
              <w:t>saFE</w:t>
            </w:r>
            <w:proofErr w:type="spellEnd"/>
            <w:r w:rsidRPr="00635F0D">
              <w:rPr>
                <w:rFonts w:asciiTheme="minorHAnsi" w:hAnsiTheme="minorHAnsi" w:cstheme="minorHAnsi"/>
                <w:b/>
                <w:bCs/>
                <w:lang w:val="en-GB"/>
              </w:rPr>
              <w:t xml:space="preserve"> </w:t>
            </w:r>
            <w:proofErr w:type="spellStart"/>
            <w:r w:rsidRPr="00635F0D">
              <w:rPr>
                <w:rFonts w:asciiTheme="minorHAnsi" w:hAnsiTheme="minorHAnsi" w:cstheme="minorHAnsi"/>
                <w:b/>
                <w:bCs/>
                <w:lang w:val="en-GB"/>
              </w:rPr>
              <w:t>LIthium</w:t>
            </w:r>
            <w:proofErr w:type="spellEnd"/>
            <w:r w:rsidRPr="00635F0D">
              <w:rPr>
                <w:rFonts w:asciiTheme="minorHAnsi" w:hAnsiTheme="minorHAnsi" w:cstheme="minorHAnsi"/>
                <w:b/>
                <w:bCs/>
                <w:lang w:val="en-GB"/>
              </w:rPr>
              <w:t xml:space="preserve"> Metal technology </w:t>
            </w:r>
            <w:proofErr w:type="spellStart"/>
            <w:r w:rsidRPr="00635F0D">
              <w:rPr>
                <w:rFonts w:asciiTheme="minorHAnsi" w:hAnsiTheme="minorHAnsi" w:cstheme="minorHAnsi"/>
                <w:b/>
                <w:bCs/>
                <w:lang w:val="en-GB"/>
              </w:rPr>
              <w:t>tOwards</w:t>
            </w:r>
            <w:proofErr w:type="spellEnd"/>
            <w:r w:rsidRPr="00635F0D">
              <w:rPr>
                <w:rFonts w:asciiTheme="minorHAnsi" w:hAnsiTheme="minorHAnsi" w:cstheme="minorHAnsi"/>
                <w:b/>
                <w:bCs/>
                <w:lang w:val="en-GB"/>
              </w:rPr>
              <w:t xml:space="preserve"> Vehicle Electrification</w:t>
            </w:r>
            <w:r w:rsidRPr="00635F0D">
              <w:rPr>
                <w:rFonts w:asciiTheme="minorHAnsi" w:hAnsiTheme="minorHAnsi" w:cstheme="minorHAnsi"/>
                <w:b/>
                <w:bCs/>
                <w:lang w:val="en-GB"/>
              </w:rPr>
              <w:t xml:space="preserve"> (</w:t>
            </w:r>
            <w:proofErr w:type="spellStart"/>
            <w:r w:rsidR="00B93180" w:rsidRPr="00635F0D">
              <w:rPr>
                <w:rFonts w:asciiTheme="minorHAnsi" w:hAnsiTheme="minorHAnsi" w:cstheme="minorHAnsi"/>
                <w:b/>
                <w:bCs/>
                <w:lang w:val="en-GB"/>
              </w:rPr>
              <w:t>SAFELiMOVE</w:t>
            </w:r>
            <w:proofErr w:type="spellEnd"/>
            <w:r>
              <w:rPr>
                <w:rFonts w:asciiTheme="minorHAnsi" w:hAnsiTheme="minorHAnsi" w:cstheme="minorHAnsi"/>
                <w:b/>
                <w:bCs/>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60464F01" w14:textId="77777777" w:rsidR="00B93180" w:rsidRPr="00635F0D" w:rsidRDefault="00B93180" w:rsidP="009007A2">
            <w:pPr>
              <w:ind w:left="426" w:right="347"/>
              <w:jc w:val="both"/>
              <w:rPr>
                <w:rFonts w:asciiTheme="minorHAnsi" w:hAnsiTheme="minorHAnsi" w:cstheme="minorHAnsi"/>
                <w:lang w:val="en-GB"/>
              </w:rPr>
            </w:pPr>
          </w:p>
        </w:tc>
      </w:tr>
      <w:tr w:rsidR="00B93180" w:rsidRPr="00635F0D" w14:paraId="45C85121" w14:textId="77777777" w:rsidTr="00DA0674">
        <w:trPr>
          <w:trHeight w:val="249"/>
        </w:trPr>
        <w:tc>
          <w:tcPr>
            <w:tcW w:w="3525" w:type="dxa"/>
            <w:vMerge/>
            <w:tcBorders>
              <w:top w:val="nil"/>
              <w:left w:val="single" w:sz="4" w:space="0" w:color="auto"/>
              <w:bottom w:val="single" w:sz="4" w:space="0" w:color="auto"/>
              <w:right w:val="single" w:sz="4" w:space="0" w:color="auto"/>
            </w:tcBorders>
          </w:tcPr>
          <w:p w14:paraId="4F686BA3" w14:textId="77777777" w:rsidR="00B93180" w:rsidRPr="00635F0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73F62A79" w14:textId="77777777" w:rsidR="00B93180" w:rsidRPr="00635F0D" w:rsidRDefault="00B93180" w:rsidP="009007A2">
            <w:pPr>
              <w:ind w:left="426" w:right="347"/>
              <w:jc w:val="both"/>
              <w:rPr>
                <w:rFonts w:asciiTheme="minorHAnsi" w:hAnsiTheme="minorHAnsi" w:cstheme="minorHAnsi"/>
                <w:lang w:val="en-GB"/>
              </w:rPr>
            </w:pPr>
          </w:p>
        </w:tc>
      </w:tr>
      <w:tr w:rsidR="00B93180" w:rsidRPr="009D6EB2" w14:paraId="1A9133A7"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30DD2B7E"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B93180">
              <w:rPr>
                <w:rFonts w:asciiTheme="minorHAnsi" w:hAnsiTheme="minorHAnsi" w:cstheme="minorHAnsi"/>
                <w:lang w:val="es-ES_tradnl"/>
              </w:rPr>
              <w:t>Europeo</w:t>
            </w:r>
            <w:proofErr w:type="gramEnd"/>
          </w:p>
          <w:p w14:paraId="2FDA45B5"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3B10EC9" w14:textId="77777777" w:rsidR="00B93180" w:rsidRPr="009D6EB2" w:rsidRDefault="00B93180" w:rsidP="009007A2">
            <w:pPr>
              <w:ind w:left="426" w:right="347"/>
              <w:jc w:val="both"/>
              <w:rPr>
                <w:rFonts w:asciiTheme="minorHAnsi" w:hAnsiTheme="minorHAnsi" w:cstheme="minorHAnsi"/>
              </w:rPr>
            </w:pPr>
          </w:p>
        </w:tc>
      </w:tr>
      <w:tr w:rsidR="00B93180" w:rsidRPr="009D6EB2" w14:paraId="4E3A99BD" w14:textId="77777777" w:rsidTr="00DA0674">
        <w:trPr>
          <w:trHeight w:val="993"/>
        </w:trPr>
        <w:tc>
          <w:tcPr>
            <w:tcW w:w="3525" w:type="dxa"/>
            <w:tcBorders>
              <w:top w:val="single" w:sz="4" w:space="0" w:color="auto"/>
              <w:bottom w:val="nil"/>
              <w:right w:val="single" w:sz="4" w:space="0" w:color="auto"/>
            </w:tcBorders>
          </w:tcPr>
          <w:p w14:paraId="4F774018" w14:textId="75675417" w:rsidR="00B93180" w:rsidRPr="007A670F" w:rsidRDefault="00B93180"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Pr="00B93180">
              <w:rPr>
                <w:rFonts w:asciiTheme="minorHAnsi" w:hAnsiTheme="minorHAnsi" w:cstheme="minorHAnsi"/>
                <w:lang w:val="es-ES_tradnl"/>
              </w:rPr>
              <w:t>7.900.000€</w:t>
            </w:r>
          </w:p>
          <w:p w14:paraId="11503975" w14:textId="7888330F" w:rsidR="00B93180" w:rsidRPr="007A670F" w:rsidRDefault="00B93180" w:rsidP="00B93180">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Pr="00B93180">
              <w:rPr>
                <w:rFonts w:asciiTheme="minorHAnsi" w:hAnsiTheme="minorHAnsi" w:cstheme="minorHAnsi"/>
                <w:lang w:val="es-ES_tradnl"/>
              </w:rPr>
              <w:t>975.000€</w:t>
            </w:r>
          </w:p>
        </w:tc>
        <w:tc>
          <w:tcPr>
            <w:tcW w:w="12284" w:type="dxa"/>
            <w:gridSpan w:val="3"/>
            <w:vMerge/>
            <w:tcBorders>
              <w:top w:val="single" w:sz="4" w:space="0" w:color="000000"/>
              <w:left w:val="single" w:sz="4" w:space="0" w:color="auto"/>
              <w:right w:val="single" w:sz="4" w:space="0" w:color="auto"/>
            </w:tcBorders>
          </w:tcPr>
          <w:p w14:paraId="4DB9067C" w14:textId="77777777" w:rsidR="00B93180" w:rsidRPr="009D6EB2" w:rsidRDefault="00B93180" w:rsidP="009007A2">
            <w:pPr>
              <w:ind w:left="426" w:right="347"/>
              <w:rPr>
                <w:rFonts w:asciiTheme="minorHAnsi" w:hAnsiTheme="minorHAnsi" w:cstheme="minorHAnsi"/>
              </w:rPr>
            </w:pPr>
          </w:p>
        </w:tc>
      </w:tr>
      <w:tr w:rsidR="00B93180" w:rsidRPr="009D6EB2" w14:paraId="52CA63AC" w14:textId="77777777" w:rsidTr="00DA0674">
        <w:trPr>
          <w:trHeight w:val="354"/>
        </w:trPr>
        <w:tc>
          <w:tcPr>
            <w:tcW w:w="3525" w:type="dxa"/>
            <w:tcBorders>
              <w:top w:val="nil"/>
              <w:bottom w:val="nil"/>
              <w:right w:val="single" w:sz="4" w:space="0" w:color="auto"/>
            </w:tcBorders>
          </w:tcPr>
          <w:p w14:paraId="3928C792"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6C7CF2B2"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0777B85" w14:textId="77777777" w:rsidR="00B93180" w:rsidRPr="009D6EB2" w:rsidRDefault="00B93180" w:rsidP="009007A2">
            <w:pPr>
              <w:ind w:left="426" w:right="347"/>
              <w:jc w:val="both"/>
              <w:rPr>
                <w:rFonts w:asciiTheme="minorHAnsi" w:hAnsiTheme="minorHAnsi" w:cstheme="minorHAnsi"/>
              </w:rPr>
            </w:pPr>
          </w:p>
        </w:tc>
      </w:tr>
      <w:tr w:rsidR="00B93180" w:rsidRPr="009D6EB2" w14:paraId="2B35F26B" w14:textId="77777777" w:rsidTr="00DA0674">
        <w:trPr>
          <w:trHeight w:val="354"/>
        </w:trPr>
        <w:tc>
          <w:tcPr>
            <w:tcW w:w="3525" w:type="dxa"/>
            <w:tcBorders>
              <w:top w:val="nil"/>
              <w:bottom w:val="nil"/>
              <w:right w:val="single" w:sz="4" w:space="0" w:color="auto"/>
            </w:tcBorders>
          </w:tcPr>
          <w:p w14:paraId="395EACD4" w14:textId="2DB7A414" w:rsidR="00B93180" w:rsidRPr="00704E0B" w:rsidRDefault="00B93180"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B93180">
              <w:rPr>
                <w:rFonts w:asciiTheme="minorHAnsi" w:hAnsiTheme="minorHAnsi" w:cstheme="minorHAnsi"/>
                <w:lang w:val="es-ES_tradnl"/>
              </w:rPr>
              <w:t>01/01/2020</w:t>
            </w:r>
          </w:p>
          <w:p w14:paraId="001917B6" w14:textId="77777777" w:rsidR="00B93180" w:rsidRPr="00704E0B" w:rsidRDefault="00B93180"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5DAF5AA9" w14:textId="77777777" w:rsidR="00B93180" w:rsidRPr="009D6EB2" w:rsidRDefault="00B93180" w:rsidP="009007A2">
            <w:pPr>
              <w:ind w:left="426" w:right="347"/>
              <w:jc w:val="both"/>
              <w:rPr>
                <w:rFonts w:asciiTheme="minorHAnsi" w:hAnsiTheme="minorHAnsi" w:cstheme="minorHAnsi"/>
              </w:rPr>
            </w:pPr>
          </w:p>
        </w:tc>
      </w:tr>
      <w:tr w:rsidR="00B93180" w:rsidRPr="009D6EB2" w14:paraId="32B9160D" w14:textId="77777777" w:rsidTr="00DA0674">
        <w:trPr>
          <w:trHeight w:val="762"/>
        </w:trPr>
        <w:tc>
          <w:tcPr>
            <w:tcW w:w="3525" w:type="dxa"/>
            <w:tcBorders>
              <w:top w:val="nil"/>
              <w:bottom w:val="nil"/>
              <w:right w:val="single" w:sz="4" w:space="0" w:color="auto"/>
            </w:tcBorders>
          </w:tcPr>
          <w:p w14:paraId="4FA1BEFF" w14:textId="77777777" w:rsidR="00B93180" w:rsidRPr="008C03E4" w:rsidRDefault="00B93180"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0B292B76" w14:textId="09307E43" w:rsidR="00B93180" w:rsidRPr="008C03E4" w:rsidRDefault="00B93180" w:rsidP="009007A2">
            <w:pPr>
              <w:pStyle w:val="TableParagraph"/>
              <w:spacing w:line="249" w:lineRule="exact"/>
              <w:ind w:left="426" w:right="347"/>
              <w:rPr>
                <w:rFonts w:asciiTheme="minorHAnsi" w:hAnsiTheme="minorHAnsi" w:cstheme="minorHAnsi"/>
                <w:bCs/>
                <w:i/>
                <w:iCs/>
                <w:color w:val="1F497D" w:themeColor="text2"/>
              </w:rPr>
            </w:pPr>
            <w:r w:rsidRPr="00B93180">
              <w:rPr>
                <w:rFonts w:asciiTheme="minorHAnsi" w:hAnsiTheme="minorHAnsi" w:cstheme="minorHAnsi"/>
                <w:lang w:val="es-ES_tradnl"/>
              </w:rPr>
              <w:t>4 años (31/12/2023)</w:t>
            </w:r>
          </w:p>
        </w:tc>
        <w:tc>
          <w:tcPr>
            <w:tcW w:w="12284" w:type="dxa"/>
            <w:gridSpan w:val="3"/>
            <w:vMerge/>
            <w:tcBorders>
              <w:top w:val="single" w:sz="4" w:space="0" w:color="000000"/>
              <w:left w:val="single" w:sz="4" w:space="0" w:color="auto"/>
              <w:bottom w:val="single" w:sz="4" w:space="0" w:color="000000"/>
              <w:right w:val="single" w:sz="4" w:space="0" w:color="auto"/>
            </w:tcBorders>
          </w:tcPr>
          <w:p w14:paraId="4574F3C8" w14:textId="77777777" w:rsidR="00B93180" w:rsidRPr="009D6EB2" w:rsidRDefault="00B93180" w:rsidP="009007A2">
            <w:pPr>
              <w:ind w:left="426" w:right="347"/>
              <w:jc w:val="both"/>
              <w:rPr>
                <w:rFonts w:asciiTheme="minorHAnsi" w:hAnsiTheme="minorHAnsi" w:cstheme="minorHAnsi"/>
              </w:rPr>
            </w:pPr>
          </w:p>
        </w:tc>
      </w:tr>
      <w:tr w:rsidR="00B93180" w:rsidRPr="009D6EB2" w14:paraId="691A35C4" w14:textId="77777777" w:rsidTr="00DA0674">
        <w:trPr>
          <w:trHeight w:val="251"/>
        </w:trPr>
        <w:tc>
          <w:tcPr>
            <w:tcW w:w="3525" w:type="dxa"/>
            <w:tcBorders>
              <w:bottom w:val="single" w:sz="4" w:space="0" w:color="auto"/>
              <w:right w:val="single" w:sz="4" w:space="0" w:color="auto"/>
            </w:tcBorders>
          </w:tcPr>
          <w:p w14:paraId="52C3A2E0"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bookmarkStart w:id="2" w:name="_Hlk42242004"/>
            <w:bookmarkEnd w:id="1"/>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364C4284" w14:textId="77777777" w:rsidR="00B93180" w:rsidRPr="009D6EB2" w:rsidRDefault="00B93180"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5668910D" w14:textId="77777777" w:rsidR="00A93193" w:rsidRPr="00A93193" w:rsidRDefault="00A93193" w:rsidP="00A93193">
            <w:pPr>
              <w:pStyle w:val="TableParagraph"/>
              <w:spacing w:before="119"/>
              <w:ind w:left="426" w:right="349"/>
              <w:jc w:val="both"/>
              <w:rPr>
                <w:rFonts w:asciiTheme="minorHAnsi" w:hAnsiTheme="minorHAnsi" w:cstheme="minorHAnsi"/>
                <w:lang w:val="es-ES_tradnl"/>
              </w:rPr>
            </w:pPr>
            <w:r w:rsidRPr="00A93193">
              <w:rPr>
                <w:rFonts w:asciiTheme="minorHAnsi" w:hAnsiTheme="minorHAnsi" w:cstheme="minorHAnsi"/>
                <w:lang w:val="es-ES_tradnl"/>
              </w:rPr>
              <w:t xml:space="preserve">3beLiEVe tiene como objetivo reforzar la posición de la industria europea de baterías y automoción en el futuro mercado de los </w:t>
            </w:r>
            <w:proofErr w:type="spellStart"/>
            <w:r w:rsidRPr="00A93193">
              <w:rPr>
                <w:rFonts w:asciiTheme="minorHAnsi" w:hAnsiTheme="minorHAnsi" w:cstheme="minorHAnsi"/>
                <w:lang w:val="es-ES_tradnl"/>
              </w:rPr>
              <w:t>xEV</w:t>
            </w:r>
            <w:proofErr w:type="spellEnd"/>
            <w:r w:rsidRPr="00A93193">
              <w:rPr>
                <w:rFonts w:asciiTheme="minorHAnsi" w:hAnsiTheme="minorHAnsi" w:cstheme="minorHAnsi"/>
                <w:lang w:val="es-ES_tradnl"/>
              </w:rPr>
              <w:t>, suministrando la próxima generación de células de baterías, diseñadas y fabricadas en Europa, para el mercado de vehículos eléctricos de 2025 y más allá.</w:t>
            </w:r>
          </w:p>
          <w:p w14:paraId="04917512" w14:textId="77777777" w:rsidR="00A93193" w:rsidRPr="00A93193" w:rsidRDefault="00A93193" w:rsidP="00A93193">
            <w:pPr>
              <w:pStyle w:val="TableParagraph"/>
              <w:spacing w:before="119"/>
              <w:ind w:left="426" w:right="349"/>
              <w:jc w:val="both"/>
              <w:rPr>
                <w:rFonts w:asciiTheme="minorHAnsi" w:hAnsiTheme="minorHAnsi" w:cstheme="minorHAnsi"/>
                <w:lang w:val="es-ES_tradnl"/>
              </w:rPr>
            </w:pPr>
            <w:r w:rsidRPr="00A93193">
              <w:rPr>
                <w:rFonts w:asciiTheme="minorHAnsi" w:hAnsiTheme="minorHAnsi" w:cstheme="minorHAnsi"/>
                <w:lang w:val="es-ES_tradnl"/>
              </w:rPr>
              <w:t>Las actividades del proyecto se centran en tres ámbitos:</w:t>
            </w:r>
          </w:p>
          <w:p w14:paraId="5B44E2BE" w14:textId="77777777" w:rsidR="00A93193" w:rsidRPr="00A93193" w:rsidRDefault="00A93193" w:rsidP="00A93193">
            <w:pPr>
              <w:pStyle w:val="TableParagraph"/>
              <w:spacing w:before="119"/>
              <w:ind w:left="1138" w:right="349"/>
              <w:jc w:val="both"/>
              <w:rPr>
                <w:rFonts w:asciiTheme="minorHAnsi" w:hAnsiTheme="minorHAnsi" w:cstheme="minorHAnsi"/>
                <w:lang w:val="es-ES_tradnl"/>
              </w:rPr>
            </w:pPr>
            <w:r w:rsidRPr="00A93193">
              <w:rPr>
                <w:rFonts w:asciiTheme="minorHAnsi" w:hAnsiTheme="minorHAnsi" w:cstheme="minorHAnsi"/>
                <w:lang w:val="es-ES_tradnl"/>
              </w:rPr>
              <w:t>•</w:t>
            </w:r>
            <w:r w:rsidRPr="00A93193">
              <w:rPr>
                <w:rFonts w:asciiTheme="minorHAnsi" w:hAnsiTheme="minorHAnsi" w:cstheme="minorHAnsi"/>
                <w:lang w:val="es-ES_tradnl"/>
              </w:rPr>
              <w:tab/>
              <w:t>Desarrollo de células de baterías de automoción de alto rendimiento (alta densidad de energía, capacidad de carga rápida, larga duración de ciclo) y libres de materias primas críticas como el cobalto y el grafito natural.</w:t>
            </w:r>
          </w:p>
          <w:p w14:paraId="7CBB7D7E" w14:textId="77777777" w:rsidR="00A93193" w:rsidRPr="00A93193" w:rsidRDefault="00A93193" w:rsidP="00A93193">
            <w:pPr>
              <w:pStyle w:val="TableParagraph"/>
              <w:spacing w:before="119"/>
              <w:ind w:left="1138" w:right="349"/>
              <w:jc w:val="both"/>
              <w:rPr>
                <w:rFonts w:asciiTheme="minorHAnsi" w:hAnsiTheme="minorHAnsi" w:cstheme="minorHAnsi"/>
                <w:lang w:val="es-ES_tradnl"/>
              </w:rPr>
            </w:pPr>
            <w:r w:rsidRPr="00A93193">
              <w:rPr>
                <w:rFonts w:asciiTheme="minorHAnsi" w:hAnsiTheme="minorHAnsi" w:cstheme="minorHAnsi"/>
                <w:lang w:val="es-ES_tradnl"/>
              </w:rPr>
              <w:t>•</w:t>
            </w:r>
            <w:r w:rsidRPr="00A93193">
              <w:rPr>
                <w:rFonts w:asciiTheme="minorHAnsi" w:hAnsiTheme="minorHAnsi" w:cstheme="minorHAnsi"/>
                <w:lang w:val="es-ES_tradnl"/>
              </w:rPr>
              <w:tab/>
              <w:t xml:space="preserve">Desarrollo e integración de sensores en y sobre las celdas para permitir estrategias de operación inteligentes y adaptativas y diagnósticos avanzados para extender la vida útil de la batería en aplicaciones de primera y segunda vida y </w:t>
            </w:r>
            <w:r w:rsidRPr="00A93193">
              <w:rPr>
                <w:rFonts w:asciiTheme="minorHAnsi" w:hAnsiTheme="minorHAnsi" w:cstheme="minorHAnsi"/>
                <w:lang w:val="es-ES_tradnl"/>
              </w:rPr>
              <w:lastRenderedPageBreak/>
              <w:t>mejorar la seguridad.</w:t>
            </w:r>
          </w:p>
          <w:p w14:paraId="3FCA4F3F" w14:textId="77777777" w:rsidR="00A93193" w:rsidRPr="00A93193" w:rsidRDefault="00A93193" w:rsidP="00A93193">
            <w:pPr>
              <w:pStyle w:val="TableParagraph"/>
              <w:spacing w:before="119"/>
              <w:ind w:left="1138" w:right="349"/>
              <w:jc w:val="both"/>
              <w:rPr>
                <w:rFonts w:asciiTheme="minorHAnsi" w:hAnsiTheme="minorHAnsi" w:cstheme="minorHAnsi"/>
                <w:lang w:val="es-ES_tradnl"/>
              </w:rPr>
            </w:pPr>
            <w:r w:rsidRPr="00A93193">
              <w:rPr>
                <w:rFonts w:asciiTheme="minorHAnsi" w:hAnsiTheme="minorHAnsi" w:cstheme="minorHAnsi"/>
                <w:lang w:val="es-ES_tradnl"/>
              </w:rPr>
              <w:t>•</w:t>
            </w:r>
            <w:r w:rsidRPr="00A93193">
              <w:rPr>
                <w:rFonts w:asciiTheme="minorHAnsi" w:hAnsiTheme="minorHAnsi" w:cstheme="minorHAnsi"/>
                <w:lang w:val="es-ES_tradnl"/>
              </w:rPr>
              <w:tab/>
              <w:t xml:space="preserve">Un enfoque de fabricación integral que está diseñado desde el principio para una economía circular y volúmenes industriales. Esto abarca procesos de fabricación ecológicos para la célula, el módulo y el paquete, así como la evaluación de la reciclabilidad de los componentes, y un coste objetivo del ciclo de vida de 90€/kWh a escala. </w:t>
            </w:r>
          </w:p>
          <w:p w14:paraId="4F4F031F" w14:textId="77777777" w:rsidR="00A93193" w:rsidRPr="00A93193" w:rsidRDefault="00A93193" w:rsidP="00A93193">
            <w:pPr>
              <w:pStyle w:val="TableParagraph"/>
              <w:spacing w:before="119"/>
              <w:ind w:left="426" w:right="349"/>
              <w:jc w:val="both"/>
              <w:rPr>
                <w:rFonts w:asciiTheme="minorHAnsi" w:hAnsiTheme="minorHAnsi" w:cstheme="minorHAnsi"/>
                <w:lang w:val="es-ES_tradnl"/>
              </w:rPr>
            </w:pPr>
            <w:r w:rsidRPr="00A93193">
              <w:rPr>
                <w:rFonts w:asciiTheme="minorHAnsi" w:hAnsiTheme="minorHAnsi" w:cstheme="minorHAnsi"/>
                <w:lang w:val="es-ES_tradnl"/>
              </w:rPr>
              <w:t>El proyecto entregará dos packs de baterías de 12kWh para demostradores en TRL6 y MRL8. Su objetivo es demostrar las prestaciones de la tecnología 3beLiEVe para aplicaciones en vehículos ligeros (es decir, coches de pasajeros, vehículos de carga) y vehículos comerciales (es decir, autobuses urbanos y camiones) en configuraciones híbridas totalmente eléctricas/enchufables (BEV/PHEV).</w:t>
            </w:r>
          </w:p>
          <w:p w14:paraId="78CD044A" w14:textId="78CB70C0" w:rsidR="00B93180" w:rsidRPr="008C03E4" w:rsidRDefault="00A93193" w:rsidP="00A93193">
            <w:pPr>
              <w:pStyle w:val="TableParagraph"/>
              <w:spacing w:before="119"/>
              <w:ind w:left="426" w:right="349"/>
              <w:jc w:val="both"/>
              <w:rPr>
                <w:rFonts w:asciiTheme="minorHAnsi" w:hAnsiTheme="minorHAnsi" w:cstheme="minorHAnsi"/>
              </w:rPr>
            </w:pPr>
            <w:r w:rsidRPr="00A93193">
              <w:rPr>
                <w:rFonts w:asciiTheme="minorHAnsi" w:hAnsiTheme="minorHAnsi" w:cstheme="minorHAnsi"/>
                <w:lang w:val="es-ES_tradnl"/>
              </w:rPr>
              <w:t xml:space="preserve">El Instituto Tecnológico Austriaco AIT coordinará el consorcio de 21 socios de 10 países europeos diferentes que representan a empresas industriales, pymes, CCTT y el mundo académico. </w:t>
            </w:r>
          </w:p>
          <w:p w14:paraId="6C2A750E" w14:textId="77777777" w:rsidR="00B93180" w:rsidRPr="008C03E4" w:rsidRDefault="00B93180" w:rsidP="009007A2">
            <w:pPr>
              <w:pStyle w:val="TableParagraph"/>
              <w:spacing w:before="119"/>
              <w:ind w:left="426" w:right="349"/>
              <w:jc w:val="both"/>
              <w:rPr>
                <w:rFonts w:asciiTheme="minorHAnsi" w:hAnsiTheme="minorHAnsi" w:cstheme="minorHAnsi"/>
                <w:lang w:val="es-ES_tradnl"/>
              </w:rPr>
            </w:pPr>
          </w:p>
          <w:p w14:paraId="33D982C3" w14:textId="4BD0EE9F" w:rsidR="00B93180" w:rsidRPr="008C03E4" w:rsidRDefault="00B93180"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A93193">
              <w:rPr>
                <w:bCs/>
              </w:rPr>
              <w:t>20</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3A7A433D" w14:textId="77777777" w:rsidR="00B93180" w:rsidRPr="009D6EB2" w:rsidRDefault="00B93180" w:rsidP="009007A2">
            <w:pPr>
              <w:pStyle w:val="TableParagraph"/>
              <w:spacing w:before="119"/>
              <w:ind w:left="0" w:right="349"/>
              <w:jc w:val="both"/>
              <w:rPr>
                <w:rFonts w:asciiTheme="minorHAnsi" w:hAnsiTheme="minorHAnsi" w:cstheme="minorHAnsi"/>
                <w:bCs/>
                <w:i/>
                <w:iCs/>
              </w:rPr>
            </w:pPr>
          </w:p>
          <w:p w14:paraId="7F72512D" w14:textId="77777777" w:rsidR="00B93180" w:rsidRDefault="00B93180"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34B2F6F6" w14:textId="77777777" w:rsidR="00BA46F4" w:rsidRPr="00BA46F4" w:rsidRDefault="00BA46F4" w:rsidP="00BA46F4">
            <w:pPr>
              <w:pStyle w:val="TableParagraph"/>
              <w:spacing w:before="27"/>
              <w:ind w:left="426" w:right="349"/>
              <w:jc w:val="both"/>
              <w:rPr>
                <w:rFonts w:asciiTheme="minorHAnsi" w:hAnsiTheme="minorHAnsi" w:cstheme="minorHAnsi"/>
                <w:lang w:val="es-ES_tradnl"/>
              </w:rPr>
            </w:pPr>
          </w:p>
          <w:p w14:paraId="50B91E0C" w14:textId="5E4E290A" w:rsidR="00BA46F4" w:rsidRPr="00643622" w:rsidRDefault="00AB41CC" w:rsidP="00BA46F4">
            <w:pPr>
              <w:pStyle w:val="TableParagraph"/>
              <w:spacing w:before="27"/>
              <w:ind w:left="426" w:right="349"/>
              <w:jc w:val="both"/>
              <w:rPr>
                <w:rFonts w:asciiTheme="minorHAnsi" w:hAnsiTheme="minorHAnsi" w:cstheme="minorHAnsi"/>
              </w:rPr>
            </w:pPr>
            <w:r w:rsidRPr="00AB41CC">
              <w:rPr>
                <w:rFonts w:asciiTheme="minorHAnsi" w:hAnsiTheme="minorHAnsi" w:cstheme="minorHAnsi"/>
              </w:rPr>
              <w:t>Línea:</w:t>
            </w:r>
            <w:r w:rsidRPr="00BA46F4">
              <w:rPr>
                <w:rFonts w:asciiTheme="minorHAnsi" w:hAnsiTheme="minorHAnsi" w:cstheme="minorHAnsi"/>
              </w:rPr>
              <w:t xml:space="preserve"> </w:t>
            </w:r>
            <w:proofErr w:type="spellStart"/>
            <w:r w:rsidR="004D77FD">
              <w:rPr>
                <w:rFonts w:asciiTheme="minorHAnsi" w:hAnsiTheme="minorHAnsi" w:cstheme="minorHAnsi"/>
              </w:rPr>
              <w:t>Advanced</w:t>
            </w:r>
            <w:proofErr w:type="spellEnd"/>
            <w:r w:rsidR="004D77FD">
              <w:rPr>
                <w:rFonts w:asciiTheme="minorHAnsi" w:hAnsiTheme="minorHAnsi" w:cstheme="minorHAnsi"/>
              </w:rPr>
              <w:t xml:space="preserve"> </w:t>
            </w:r>
            <w:proofErr w:type="spellStart"/>
            <w:r w:rsidR="004D77FD">
              <w:rPr>
                <w:rFonts w:asciiTheme="minorHAnsi" w:hAnsiTheme="minorHAnsi" w:cstheme="minorHAnsi"/>
              </w:rPr>
              <w:t>cathodes</w:t>
            </w:r>
            <w:proofErr w:type="spellEnd"/>
            <w:r>
              <w:rPr>
                <w:rFonts w:asciiTheme="minorHAnsi" w:hAnsiTheme="minorHAnsi" w:cstheme="minorHAnsi"/>
              </w:rPr>
              <w:t>. TRL 6</w:t>
            </w:r>
          </w:p>
          <w:p w14:paraId="0C9FCA22" w14:textId="735337CD" w:rsidR="00BA46F4" w:rsidRPr="00BA46F4" w:rsidRDefault="00BA46F4" w:rsidP="00BA46F4">
            <w:pPr>
              <w:pStyle w:val="TableParagraph"/>
              <w:spacing w:before="27"/>
              <w:ind w:left="0" w:right="349"/>
              <w:jc w:val="both"/>
              <w:rPr>
                <w:rFonts w:asciiTheme="minorHAnsi" w:hAnsiTheme="minorHAnsi" w:cstheme="minorHAnsi"/>
                <w:i/>
              </w:rPr>
            </w:pPr>
          </w:p>
        </w:tc>
      </w:tr>
      <w:tr w:rsidR="00B93180" w:rsidRPr="00635F0D" w14:paraId="3A3D31E4" w14:textId="77777777" w:rsidTr="00643622">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2D8DA1FB" w14:textId="77777777" w:rsidR="00B93180" w:rsidRPr="00635F0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635F0D">
              <w:rPr>
                <w:rFonts w:asciiTheme="minorHAnsi" w:hAnsiTheme="minorHAnsi" w:cstheme="minorHAnsi"/>
                <w:bCs/>
                <w:i/>
                <w:iCs/>
                <w:color w:val="1F497D" w:themeColor="text2"/>
                <w:lang w:val="en-GB"/>
              </w:rPr>
              <w:t>Título</w:t>
            </w:r>
            <w:proofErr w:type="spellEnd"/>
            <w:r w:rsidRPr="00635F0D">
              <w:rPr>
                <w:rFonts w:asciiTheme="minorHAnsi" w:hAnsiTheme="minorHAnsi" w:cstheme="minorHAnsi"/>
                <w:bCs/>
                <w:i/>
                <w:iCs/>
                <w:color w:val="1F497D" w:themeColor="text2"/>
                <w:lang w:val="en-GB"/>
              </w:rPr>
              <w:t xml:space="preserve"> y </w:t>
            </w:r>
            <w:proofErr w:type="spellStart"/>
            <w:r w:rsidRPr="00635F0D">
              <w:rPr>
                <w:rFonts w:asciiTheme="minorHAnsi" w:hAnsiTheme="minorHAnsi" w:cstheme="minorHAnsi"/>
                <w:bCs/>
                <w:i/>
                <w:iCs/>
                <w:color w:val="1F497D" w:themeColor="text2"/>
                <w:lang w:val="en-GB"/>
              </w:rPr>
              <w:t>acrónimo</w:t>
            </w:r>
            <w:proofErr w:type="spellEnd"/>
            <w:r w:rsidRPr="00635F0D">
              <w:rPr>
                <w:rFonts w:asciiTheme="minorHAnsi" w:hAnsiTheme="minorHAnsi" w:cstheme="minorHAnsi"/>
                <w:bCs/>
                <w:i/>
                <w:iCs/>
                <w:color w:val="1F497D" w:themeColor="text2"/>
                <w:lang w:val="en-GB"/>
              </w:rPr>
              <w:t>:</w:t>
            </w:r>
          </w:p>
          <w:p w14:paraId="2D8BE4BD" w14:textId="0DA71443" w:rsidR="00B93180" w:rsidRPr="00635F0D" w:rsidRDefault="00635F0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635F0D">
              <w:rPr>
                <w:b/>
                <w:lang w:val="en-GB"/>
              </w:rPr>
              <w:t xml:space="preserve">Delivering the 3b-generation of LNMO cells for the </w:t>
            </w:r>
            <w:proofErr w:type="spellStart"/>
            <w:r w:rsidRPr="00635F0D">
              <w:rPr>
                <w:b/>
                <w:lang w:val="en-GB"/>
              </w:rPr>
              <w:t>xEV</w:t>
            </w:r>
            <w:proofErr w:type="spellEnd"/>
            <w:r w:rsidRPr="00635F0D">
              <w:rPr>
                <w:b/>
                <w:lang w:val="en-GB"/>
              </w:rPr>
              <w:t xml:space="preserve"> market of 2025 and beyond</w:t>
            </w:r>
            <w:r w:rsidRPr="00635F0D">
              <w:rPr>
                <w:b/>
                <w:lang w:val="en-GB"/>
              </w:rPr>
              <w:t xml:space="preserve"> </w:t>
            </w:r>
            <w:r>
              <w:rPr>
                <w:b/>
                <w:lang w:val="en-GB"/>
              </w:rPr>
              <w:t>(</w:t>
            </w:r>
            <w:r w:rsidR="00B93180" w:rsidRPr="00722303">
              <w:rPr>
                <w:b/>
                <w:lang w:val="en-GB"/>
              </w:rPr>
              <w:t>3beLiEVe</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6AD2F63B" w14:textId="77777777" w:rsidR="00B93180" w:rsidRPr="00635F0D" w:rsidRDefault="00B93180" w:rsidP="009007A2">
            <w:pPr>
              <w:ind w:left="426" w:right="347"/>
              <w:jc w:val="both"/>
              <w:rPr>
                <w:rFonts w:asciiTheme="minorHAnsi" w:hAnsiTheme="minorHAnsi" w:cstheme="minorHAnsi"/>
                <w:lang w:val="en-GB"/>
              </w:rPr>
            </w:pPr>
          </w:p>
        </w:tc>
      </w:tr>
      <w:tr w:rsidR="00B93180" w:rsidRPr="00635F0D" w14:paraId="6DFE5F89" w14:textId="77777777" w:rsidTr="00DA0674">
        <w:trPr>
          <w:trHeight w:val="249"/>
        </w:trPr>
        <w:tc>
          <w:tcPr>
            <w:tcW w:w="3525" w:type="dxa"/>
            <w:vMerge/>
            <w:tcBorders>
              <w:top w:val="nil"/>
              <w:left w:val="single" w:sz="4" w:space="0" w:color="auto"/>
              <w:bottom w:val="single" w:sz="4" w:space="0" w:color="auto"/>
              <w:right w:val="single" w:sz="4" w:space="0" w:color="auto"/>
            </w:tcBorders>
          </w:tcPr>
          <w:p w14:paraId="58AFC66D" w14:textId="77777777" w:rsidR="00B93180" w:rsidRPr="00635F0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6A5C3231" w14:textId="77777777" w:rsidR="00B93180" w:rsidRPr="00635F0D" w:rsidRDefault="00B93180" w:rsidP="009007A2">
            <w:pPr>
              <w:ind w:left="426" w:right="347"/>
              <w:jc w:val="both"/>
              <w:rPr>
                <w:rFonts w:asciiTheme="minorHAnsi" w:hAnsiTheme="minorHAnsi" w:cstheme="minorHAnsi"/>
                <w:lang w:val="en-GB"/>
              </w:rPr>
            </w:pPr>
          </w:p>
        </w:tc>
      </w:tr>
      <w:tr w:rsidR="00B93180" w:rsidRPr="009D6EB2" w14:paraId="1F94AEB6"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52A3ED86"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75DC171A"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76F3017" w14:textId="77777777" w:rsidR="00B93180" w:rsidRPr="009D6EB2" w:rsidRDefault="00B93180" w:rsidP="009007A2">
            <w:pPr>
              <w:ind w:left="426" w:right="347"/>
              <w:jc w:val="both"/>
              <w:rPr>
                <w:rFonts w:asciiTheme="minorHAnsi" w:hAnsiTheme="minorHAnsi" w:cstheme="minorHAnsi"/>
              </w:rPr>
            </w:pPr>
          </w:p>
        </w:tc>
      </w:tr>
      <w:tr w:rsidR="00B93180" w:rsidRPr="009D6EB2" w14:paraId="0857DC23" w14:textId="77777777" w:rsidTr="00DA0674">
        <w:trPr>
          <w:trHeight w:val="380"/>
        </w:trPr>
        <w:tc>
          <w:tcPr>
            <w:tcW w:w="3525" w:type="dxa"/>
            <w:tcBorders>
              <w:top w:val="single" w:sz="4" w:space="0" w:color="auto"/>
              <w:bottom w:val="nil"/>
              <w:right w:val="single" w:sz="4" w:space="0" w:color="auto"/>
            </w:tcBorders>
          </w:tcPr>
          <w:p w14:paraId="25FF331E" w14:textId="116BF3EA" w:rsidR="00B93180" w:rsidRPr="007A670F" w:rsidRDefault="00B93180"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A93193">
              <w:rPr>
                <w:rFonts w:asciiTheme="minorHAnsi" w:hAnsiTheme="minorHAnsi" w:cstheme="minorHAnsi"/>
                <w:lang w:val="es-ES_tradnl"/>
              </w:rPr>
              <w:t>10.800.000€</w:t>
            </w:r>
          </w:p>
          <w:p w14:paraId="4AA99414" w14:textId="232E9F0D" w:rsidR="00B93180" w:rsidRPr="007A670F" w:rsidRDefault="00B93180" w:rsidP="00B93180">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A93193">
              <w:rPr>
                <w:rFonts w:asciiTheme="minorHAnsi" w:hAnsiTheme="minorHAnsi" w:cstheme="minorHAnsi"/>
                <w:lang w:val="es-ES_tradnl"/>
              </w:rPr>
              <w:t>890</w:t>
            </w:r>
            <w:r w:rsidRPr="007A670F">
              <w:rPr>
                <w:rFonts w:asciiTheme="minorHAnsi" w:hAnsiTheme="minorHAnsi" w:cstheme="minorHAnsi"/>
                <w:lang w:val="es-ES_tradnl"/>
              </w:rPr>
              <w:t>.000€</w:t>
            </w:r>
          </w:p>
        </w:tc>
        <w:tc>
          <w:tcPr>
            <w:tcW w:w="12284" w:type="dxa"/>
            <w:gridSpan w:val="3"/>
            <w:vMerge/>
            <w:tcBorders>
              <w:top w:val="single" w:sz="4" w:space="0" w:color="000000"/>
              <w:left w:val="single" w:sz="4" w:space="0" w:color="auto"/>
              <w:right w:val="single" w:sz="4" w:space="0" w:color="auto"/>
            </w:tcBorders>
          </w:tcPr>
          <w:p w14:paraId="66A2A319" w14:textId="77777777" w:rsidR="00B93180" w:rsidRPr="009D6EB2" w:rsidRDefault="00B93180" w:rsidP="009007A2">
            <w:pPr>
              <w:ind w:left="426" w:right="347"/>
              <w:rPr>
                <w:rFonts w:asciiTheme="minorHAnsi" w:hAnsiTheme="minorHAnsi" w:cstheme="minorHAnsi"/>
              </w:rPr>
            </w:pPr>
          </w:p>
        </w:tc>
      </w:tr>
      <w:tr w:rsidR="00B93180" w:rsidRPr="009D6EB2" w14:paraId="10962385" w14:textId="77777777" w:rsidTr="00DA0674">
        <w:trPr>
          <w:trHeight w:val="354"/>
        </w:trPr>
        <w:tc>
          <w:tcPr>
            <w:tcW w:w="3525" w:type="dxa"/>
            <w:tcBorders>
              <w:top w:val="nil"/>
              <w:bottom w:val="nil"/>
              <w:right w:val="single" w:sz="4" w:space="0" w:color="auto"/>
            </w:tcBorders>
          </w:tcPr>
          <w:p w14:paraId="2DA4ED54" w14:textId="32EFE601"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Pr>
                <w:rFonts w:asciiTheme="minorHAnsi" w:hAnsiTheme="minorHAnsi" w:cstheme="minorHAnsi"/>
                <w:bCs/>
                <w:i/>
                <w:iCs/>
                <w:color w:val="1F497D" w:themeColor="text2"/>
              </w:rPr>
              <w:lastRenderedPageBreak/>
              <w:t>T</w:t>
            </w:r>
            <w:r w:rsidRPr="007A670F">
              <w:rPr>
                <w:rFonts w:asciiTheme="minorHAnsi" w:hAnsiTheme="minorHAnsi" w:cstheme="minorHAnsi"/>
                <w:bCs/>
                <w:i/>
                <w:iCs/>
                <w:color w:val="1F497D" w:themeColor="text2"/>
              </w:rPr>
              <w:t xml:space="preserve">ipo de ayuda: </w:t>
            </w:r>
            <w:r w:rsidRPr="007A670F">
              <w:rPr>
                <w:rFonts w:asciiTheme="minorHAnsi" w:hAnsiTheme="minorHAnsi" w:cstheme="minorHAnsi"/>
                <w:lang w:val="es-ES_tradnl"/>
              </w:rPr>
              <w:t>Subvención</w:t>
            </w:r>
          </w:p>
          <w:p w14:paraId="2B31755A"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236FBC43" w14:textId="77777777" w:rsidR="00B93180" w:rsidRPr="009D6EB2" w:rsidRDefault="00B93180" w:rsidP="009007A2">
            <w:pPr>
              <w:ind w:left="426" w:right="347"/>
              <w:jc w:val="both"/>
              <w:rPr>
                <w:rFonts w:asciiTheme="minorHAnsi" w:hAnsiTheme="minorHAnsi" w:cstheme="minorHAnsi"/>
              </w:rPr>
            </w:pPr>
          </w:p>
        </w:tc>
      </w:tr>
      <w:tr w:rsidR="00B93180" w:rsidRPr="009D6EB2" w14:paraId="24E5F8E5" w14:textId="77777777" w:rsidTr="00DA0674">
        <w:trPr>
          <w:trHeight w:val="354"/>
        </w:trPr>
        <w:tc>
          <w:tcPr>
            <w:tcW w:w="3525" w:type="dxa"/>
            <w:tcBorders>
              <w:top w:val="nil"/>
              <w:bottom w:val="nil"/>
              <w:right w:val="single" w:sz="4" w:space="0" w:color="auto"/>
            </w:tcBorders>
          </w:tcPr>
          <w:p w14:paraId="6ADD5C3D" w14:textId="134E68F9" w:rsidR="00B93180" w:rsidRPr="00704E0B" w:rsidRDefault="00B93180"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00A93193" w:rsidRPr="00B93180">
              <w:rPr>
                <w:rFonts w:asciiTheme="minorHAnsi" w:hAnsiTheme="minorHAnsi" w:cstheme="minorHAnsi"/>
                <w:lang w:val="es-ES_tradnl"/>
              </w:rPr>
              <w:t>01/01/2020</w:t>
            </w:r>
          </w:p>
          <w:p w14:paraId="49286F78" w14:textId="77777777" w:rsidR="00B93180" w:rsidRPr="00704E0B" w:rsidRDefault="00B93180"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2F492A3B" w14:textId="77777777" w:rsidR="00B93180" w:rsidRPr="009D6EB2" w:rsidRDefault="00B93180" w:rsidP="009007A2">
            <w:pPr>
              <w:ind w:left="426" w:right="347"/>
              <w:jc w:val="both"/>
              <w:rPr>
                <w:rFonts w:asciiTheme="minorHAnsi" w:hAnsiTheme="minorHAnsi" w:cstheme="minorHAnsi"/>
              </w:rPr>
            </w:pPr>
          </w:p>
        </w:tc>
      </w:tr>
      <w:tr w:rsidR="00B93180" w:rsidRPr="009D6EB2" w14:paraId="51D02D85" w14:textId="77777777" w:rsidTr="00DA0674">
        <w:trPr>
          <w:trHeight w:val="762"/>
        </w:trPr>
        <w:tc>
          <w:tcPr>
            <w:tcW w:w="3525" w:type="dxa"/>
            <w:tcBorders>
              <w:top w:val="nil"/>
              <w:bottom w:val="nil"/>
              <w:right w:val="single" w:sz="4" w:space="0" w:color="auto"/>
            </w:tcBorders>
          </w:tcPr>
          <w:p w14:paraId="258A2C67" w14:textId="77777777" w:rsidR="00B93180" w:rsidRPr="008C03E4" w:rsidRDefault="00B93180"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40D642A3" w14:textId="16E43BEB" w:rsidR="00B93180" w:rsidRPr="008C03E4" w:rsidRDefault="00B93180"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w:t>
            </w:r>
            <w:r w:rsidR="00A93193">
              <w:rPr>
                <w:rFonts w:asciiTheme="minorHAnsi" w:hAnsiTheme="minorHAnsi" w:cstheme="minorHAnsi"/>
                <w:lang w:val="es-ES_tradnl"/>
              </w:rPr>
              <w:t>,5</w:t>
            </w:r>
            <w:r w:rsidRPr="008C03E4">
              <w:rPr>
                <w:rFonts w:asciiTheme="minorHAnsi" w:hAnsiTheme="minorHAnsi" w:cstheme="minorHAnsi"/>
                <w:lang w:val="es-ES_tradnl"/>
              </w:rPr>
              <w:t xml:space="preserve"> años (</w:t>
            </w:r>
            <w:r w:rsidR="00A93193">
              <w:rPr>
                <w:rFonts w:asciiTheme="minorHAnsi" w:hAnsiTheme="minorHAnsi" w:cstheme="minorHAnsi"/>
                <w:lang w:val="es-ES_tradnl"/>
              </w:rPr>
              <w:t>30</w:t>
            </w:r>
            <w:r w:rsidRPr="008C03E4">
              <w:rPr>
                <w:rFonts w:asciiTheme="minorHAnsi" w:hAnsiTheme="minorHAnsi" w:cstheme="minorHAnsi"/>
                <w:lang w:val="es-ES_tradnl"/>
              </w:rPr>
              <w:t>/0</w:t>
            </w:r>
            <w:r w:rsidR="00A93193">
              <w:rPr>
                <w:rFonts w:asciiTheme="minorHAnsi" w:hAnsiTheme="minorHAnsi" w:cstheme="minorHAnsi"/>
                <w:lang w:val="es-ES_tradnl"/>
              </w:rPr>
              <w:t>6</w:t>
            </w:r>
            <w:r w:rsidRPr="008C03E4">
              <w:rPr>
                <w:rFonts w:asciiTheme="minorHAnsi" w:hAnsiTheme="minorHAnsi" w:cstheme="minorHAnsi"/>
                <w:lang w:val="es-ES_tradnl"/>
              </w:rPr>
              <w:t>/2023)</w:t>
            </w:r>
          </w:p>
        </w:tc>
        <w:tc>
          <w:tcPr>
            <w:tcW w:w="12284" w:type="dxa"/>
            <w:gridSpan w:val="3"/>
            <w:vMerge/>
            <w:tcBorders>
              <w:top w:val="single" w:sz="4" w:space="0" w:color="000000"/>
              <w:left w:val="single" w:sz="4" w:space="0" w:color="auto"/>
              <w:bottom w:val="single" w:sz="4" w:space="0" w:color="000000"/>
              <w:right w:val="single" w:sz="4" w:space="0" w:color="auto"/>
            </w:tcBorders>
          </w:tcPr>
          <w:p w14:paraId="76C72B2C" w14:textId="77777777" w:rsidR="00B93180" w:rsidRPr="009D6EB2" w:rsidRDefault="00B93180" w:rsidP="009007A2">
            <w:pPr>
              <w:ind w:left="426" w:right="347"/>
              <w:jc w:val="both"/>
              <w:rPr>
                <w:rFonts w:asciiTheme="minorHAnsi" w:hAnsiTheme="minorHAnsi" w:cstheme="minorHAnsi"/>
              </w:rPr>
            </w:pPr>
          </w:p>
        </w:tc>
      </w:tr>
      <w:tr w:rsidR="00B93180" w:rsidRPr="004D77FD" w14:paraId="19D87EBD" w14:textId="77777777" w:rsidTr="00DA0674">
        <w:trPr>
          <w:trHeight w:val="251"/>
        </w:trPr>
        <w:tc>
          <w:tcPr>
            <w:tcW w:w="3525" w:type="dxa"/>
            <w:tcBorders>
              <w:bottom w:val="single" w:sz="4" w:space="0" w:color="auto"/>
              <w:right w:val="single" w:sz="4" w:space="0" w:color="auto"/>
            </w:tcBorders>
          </w:tcPr>
          <w:p w14:paraId="3A6F2EF1"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bookmarkStart w:id="3" w:name="_Hlk42242073"/>
            <w:bookmarkEnd w:id="2"/>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5668B568" w14:textId="77777777" w:rsidR="00B93180" w:rsidRPr="009D6EB2" w:rsidRDefault="00B93180"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0CD76C9C" w14:textId="77777777" w:rsidR="002D068D" w:rsidRPr="002D068D" w:rsidRDefault="002D068D" w:rsidP="002D068D">
            <w:pPr>
              <w:pStyle w:val="TableParagraph"/>
              <w:spacing w:before="119"/>
              <w:ind w:left="426" w:right="349"/>
              <w:jc w:val="both"/>
              <w:rPr>
                <w:rFonts w:asciiTheme="minorHAnsi" w:hAnsiTheme="minorHAnsi" w:cstheme="minorHAnsi"/>
                <w:lang w:val="es-ES_tradnl"/>
              </w:rPr>
            </w:pPr>
            <w:r w:rsidRPr="002D068D">
              <w:rPr>
                <w:rFonts w:asciiTheme="minorHAnsi" w:hAnsiTheme="minorHAnsi" w:cstheme="minorHAnsi"/>
                <w:lang w:val="es-ES_tradnl"/>
              </w:rPr>
              <w:t xml:space="preserve">El objetivo principal del proyecto es el desarrollo de baterías de nueva generación para el almacenamiento de baterías con una tecnología modular, adecuada para diferentes aplicaciones y que satisfaga la creciente necesidad de producción y suministro de energía descentralizada para los hogares y los dispositivos robotizados industriales. </w:t>
            </w:r>
          </w:p>
          <w:p w14:paraId="3F6E47E8" w14:textId="77777777" w:rsidR="002D068D" w:rsidRPr="002D068D" w:rsidRDefault="002D068D" w:rsidP="002D068D">
            <w:pPr>
              <w:pStyle w:val="TableParagraph"/>
              <w:spacing w:before="119"/>
              <w:ind w:left="426" w:right="349"/>
              <w:jc w:val="both"/>
              <w:rPr>
                <w:rFonts w:asciiTheme="minorHAnsi" w:hAnsiTheme="minorHAnsi" w:cstheme="minorHAnsi"/>
                <w:lang w:val="es-ES_tradnl"/>
              </w:rPr>
            </w:pPr>
            <w:r w:rsidRPr="002D068D">
              <w:rPr>
                <w:rFonts w:asciiTheme="minorHAnsi" w:hAnsiTheme="minorHAnsi" w:cstheme="minorHAnsi"/>
                <w:lang w:val="es-ES_tradnl"/>
              </w:rPr>
              <w:t xml:space="preserve">El proyecto desarrollará y optimizará nuevos materiales y componentes para conseguir una mayor vida útil (hasta 10.000 ciclos dependiendo del material seleccionado), menores costes (hasta 0,03 euros/kWh/ciclo), mayor seguridad y un reciclaje más eficiente (&gt;50%). Los resultados esperados reforzarán la competitividad de la UE en materiales avanzados y nanotecnologías y la cadena de valor de almacenamiento de baterías relacionada, preparando a la industria europea para ser competitiva en estos nuevos mercados. Esto se logrará mediante el uso de ánodos de alta capacidad acoplados con cátodo libre de cobalto y con un separador de electrolitos de polímero en gel muy seguro, aprovechando los conocimientos de los socios en materiales avanzados. </w:t>
            </w:r>
          </w:p>
          <w:p w14:paraId="04C961B5" w14:textId="77777777" w:rsidR="002D068D" w:rsidRPr="002D068D" w:rsidRDefault="002D068D" w:rsidP="002D068D">
            <w:pPr>
              <w:pStyle w:val="TableParagraph"/>
              <w:spacing w:before="119"/>
              <w:ind w:left="426" w:right="349"/>
              <w:jc w:val="both"/>
              <w:rPr>
                <w:rFonts w:asciiTheme="minorHAnsi" w:hAnsiTheme="minorHAnsi" w:cstheme="minorHAnsi"/>
                <w:lang w:val="es-ES_tradnl"/>
              </w:rPr>
            </w:pPr>
            <w:r w:rsidRPr="002D068D">
              <w:rPr>
                <w:rFonts w:asciiTheme="minorHAnsi" w:hAnsiTheme="minorHAnsi" w:cstheme="minorHAnsi"/>
                <w:lang w:val="es-ES_tradnl"/>
              </w:rPr>
              <w:t xml:space="preserve">Esta nueva tecnología se desarrollará hasta un TRL 6 (gran celda prismática ESP-Cell 30Ah) al final del proyecto, produciendo estas </w:t>
            </w:r>
            <w:r w:rsidRPr="002D068D">
              <w:rPr>
                <w:rFonts w:asciiTheme="minorHAnsi" w:hAnsiTheme="minorHAnsi" w:cstheme="minorHAnsi"/>
                <w:lang w:val="es-ES_tradnl"/>
              </w:rPr>
              <w:lastRenderedPageBreak/>
              <w:t>novedosas baterías de alta tensión y alta capacidad cercanas a las aplicaciones prácticas. Además, la solución propuesta permitirá a Europa ser más independiente de la materia prima y la viabilidad de un proceso de recuperación de metales será investigada en profundidad y se harán recomendaciones para su futura aplicación.</w:t>
            </w:r>
          </w:p>
          <w:p w14:paraId="5F8D8789" w14:textId="2E7A060A" w:rsidR="00B93180" w:rsidRDefault="002D068D" w:rsidP="002D068D">
            <w:pPr>
              <w:pStyle w:val="TableParagraph"/>
              <w:spacing w:before="119"/>
              <w:ind w:left="426" w:right="349"/>
              <w:jc w:val="both"/>
              <w:rPr>
                <w:rFonts w:asciiTheme="minorHAnsi" w:hAnsiTheme="minorHAnsi" w:cstheme="minorHAnsi"/>
                <w:lang w:val="es-ES_tradnl"/>
              </w:rPr>
            </w:pPr>
            <w:r w:rsidRPr="002D068D">
              <w:rPr>
                <w:rFonts w:asciiTheme="minorHAnsi" w:hAnsiTheme="minorHAnsi" w:cstheme="minorHAnsi"/>
                <w:lang w:val="es-ES_tradnl"/>
              </w:rPr>
              <w:t xml:space="preserve">Para alcanzar los ambiciosos objetivos, el proyecto </w:t>
            </w:r>
            <w:proofErr w:type="spellStart"/>
            <w:r w:rsidRPr="002D068D">
              <w:rPr>
                <w:rFonts w:asciiTheme="minorHAnsi" w:hAnsiTheme="minorHAnsi" w:cstheme="minorHAnsi"/>
                <w:lang w:val="es-ES_tradnl"/>
              </w:rPr>
              <w:t>CoFBAT</w:t>
            </w:r>
            <w:proofErr w:type="spellEnd"/>
            <w:r w:rsidRPr="002D068D">
              <w:rPr>
                <w:rFonts w:asciiTheme="minorHAnsi" w:hAnsiTheme="minorHAnsi" w:cstheme="minorHAnsi"/>
                <w:lang w:val="es-ES_tradnl"/>
              </w:rPr>
              <w:t xml:space="preserve"> cubre toda la cadena de valor, reuniendo a expertos industriales en desarrollo de materiales y ciencia de las baterías junto con empresas e institutos de ingeniería y productores e integradores de baterías.</w:t>
            </w:r>
          </w:p>
          <w:p w14:paraId="1A467D22" w14:textId="77777777" w:rsidR="002D068D" w:rsidRPr="008C03E4" w:rsidRDefault="002D068D" w:rsidP="002D068D">
            <w:pPr>
              <w:pStyle w:val="TableParagraph"/>
              <w:spacing w:before="119"/>
              <w:ind w:left="426" w:right="349"/>
              <w:jc w:val="both"/>
              <w:rPr>
                <w:rFonts w:asciiTheme="minorHAnsi" w:hAnsiTheme="minorHAnsi" w:cstheme="minorHAnsi"/>
                <w:lang w:val="es-ES_tradnl"/>
              </w:rPr>
            </w:pPr>
          </w:p>
          <w:p w14:paraId="53958961" w14:textId="2B13093D" w:rsidR="00B93180" w:rsidRPr="008C03E4" w:rsidRDefault="00B93180"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2D068D" w:rsidRPr="0002312E">
              <w:rPr>
                <w:bCs/>
              </w:rPr>
              <w:t>1</w:t>
            </w:r>
            <w:r w:rsidR="009935B1">
              <w:rPr>
                <w:bCs/>
              </w:rPr>
              <w:t>8</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2AC43CAF" w14:textId="77777777" w:rsidR="00B93180" w:rsidRPr="009D6EB2" w:rsidRDefault="00B93180" w:rsidP="00532F64">
            <w:pPr>
              <w:pStyle w:val="TableParagraph"/>
              <w:spacing w:before="119"/>
              <w:ind w:left="429" w:right="349"/>
              <w:jc w:val="both"/>
              <w:rPr>
                <w:rFonts w:asciiTheme="minorHAnsi" w:hAnsiTheme="minorHAnsi" w:cstheme="minorHAnsi"/>
                <w:bCs/>
                <w:i/>
                <w:iCs/>
              </w:rPr>
            </w:pPr>
          </w:p>
          <w:p w14:paraId="4558D55F" w14:textId="77777777" w:rsidR="00B93180" w:rsidRDefault="00B93180"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7A5ABBB7" w14:textId="77777777" w:rsidR="00643622" w:rsidRPr="00BA46F4" w:rsidRDefault="00643622" w:rsidP="00643622">
            <w:pPr>
              <w:pStyle w:val="TableParagraph"/>
              <w:spacing w:before="27"/>
              <w:ind w:left="426" w:right="349"/>
              <w:jc w:val="both"/>
              <w:rPr>
                <w:rFonts w:asciiTheme="minorHAnsi" w:hAnsiTheme="minorHAnsi" w:cstheme="minorHAnsi"/>
                <w:lang w:val="es-ES_tradnl"/>
              </w:rPr>
            </w:pPr>
          </w:p>
          <w:p w14:paraId="01E06D94" w14:textId="1C823461" w:rsidR="00B93180" w:rsidRPr="004D77FD" w:rsidRDefault="00AB41CC" w:rsidP="00AB41CC">
            <w:pPr>
              <w:pStyle w:val="TableParagraph"/>
              <w:spacing w:before="27"/>
              <w:ind w:left="426" w:right="349"/>
              <w:jc w:val="both"/>
              <w:rPr>
                <w:rFonts w:asciiTheme="minorHAnsi" w:hAnsiTheme="minorHAnsi" w:cstheme="minorHAnsi"/>
                <w:i/>
                <w:lang w:val="en-GB"/>
              </w:rPr>
            </w:pPr>
            <w:proofErr w:type="spellStart"/>
            <w:r w:rsidRPr="004D77FD">
              <w:rPr>
                <w:rFonts w:asciiTheme="minorHAnsi" w:hAnsiTheme="minorHAnsi" w:cstheme="minorHAnsi"/>
                <w:lang w:val="en-GB"/>
              </w:rPr>
              <w:t>Línea</w:t>
            </w:r>
            <w:r w:rsidRPr="004D77FD">
              <w:rPr>
                <w:rFonts w:asciiTheme="minorHAnsi" w:hAnsiTheme="minorHAnsi" w:cstheme="minorHAnsi"/>
                <w:lang w:val="en-GB"/>
              </w:rPr>
              <w:t>s</w:t>
            </w:r>
            <w:proofErr w:type="spellEnd"/>
            <w:r w:rsidRPr="004D77FD">
              <w:rPr>
                <w:rFonts w:asciiTheme="minorHAnsi" w:hAnsiTheme="minorHAnsi" w:cstheme="minorHAnsi"/>
                <w:lang w:val="en-GB"/>
              </w:rPr>
              <w:t xml:space="preserve">: </w:t>
            </w:r>
            <w:r w:rsidR="004D77FD" w:rsidRPr="004D77FD">
              <w:rPr>
                <w:rFonts w:asciiTheme="minorHAnsi" w:hAnsiTheme="minorHAnsi" w:cstheme="minorHAnsi"/>
                <w:lang w:val="en-GB"/>
              </w:rPr>
              <w:t xml:space="preserve"> </w:t>
            </w:r>
            <w:r w:rsidR="004D77FD" w:rsidRPr="004D77FD">
              <w:rPr>
                <w:rFonts w:asciiTheme="minorHAnsi" w:hAnsiTheme="minorHAnsi" w:cstheme="minorHAnsi"/>
                <w:lang w:val="en-GB"/>
              </w:rPr>
              <w:t>Advanced Cathodes</w:t>
            </w:r>
            <w:r w:rsidR="004D77FD" w:rsidRPr="004D77FD">
              <w:rPr>
                <w:rFonts w:asciiTheme="minorHAnsi" w:hAnsiTheme="minorHAnsi" w:cstheme="minorHAnsi"/>
                <w:lang w:val="en-GB"/>
              </w:rPr>
              <w:t xml:space="preserve"> y </w:t>
            </w:r>
            <w:r w:rsidR="004D77FD" w:rsidRPr="004D77FD">
              <w:rPr>
                <w:rFonts w:asciiTheme="minorHAnsi" w:hAnsiTheme="minorHAnsi" w:cstheme="minorHAnsi"/>
                <w:lang w:val="en-GB"/>
              </w:rPr>
              <w:t>Fabrication</w:t>
            </w:r>
            <w:r w:rsidR="004D77FD" w:rsidRPr="004D77FD">
              <w:rPr>
                <w:rFonts w:asciiTheme="minorHAnsi" w:hAnsiTheme="minorHAnsi" w:cstheme="minorHAnsi"/>
                <w:lang w:val="en-GB"/>
              </w:rPr>
              <w:t xml:space="preserve"> </w:t>
            </w:r>
            <w:r w:rsidR="004D77FD" w:rsidRPr="004D77FD">
              <w:rPr>
                <w:rFonts w:asciiTheme="minorHAnsi" w:hAnsiTheme="minorHAnsi" w:cstheme="minorHAnsi"/>
                <w:lang w:val="en-GB"/>
              </w:rPr>
              <w:t>Processing, Concept Proof, Prototyping</w:t>
            </w:r>
            <w:r w:rsidR="004D77FD" w:rsidRPr="004D77FD">
              <w:rPr>
                <w:rFonts w:asciiTheme="minorHAnsi" w:hAnsiTheme="minorHAnsi" w:cstheme="minorHAnsi"/>
                <w:lang w:val="en-GB"/>
              </w:rPr>
              <w:t xml:space="preserve">. </w:t>
            </w:r>
            <w:r w:rsidRPr="004D77FD">
              <w:rPr>
                <w:rFonts w:asciiTheme="minorHAnsi" w:hAnsiTheme="minorHAnsi" w:cstheme="minorHAnsi"/>
                <w:lang w:val="en-GB"/>
              </w:rPr>
              <w:t>TRL 6</w:t>
            </w:r>
          </w:p>
        </w:tc>
      </w:tr>
      <w:tr w:rsidR="00B93180" w:rsidRPr="00143F7D" w14:paraId="562283E3" w14:textId="77777777" w:rsidTr="00643622">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2182E671" w14:textId="77777777" w:rsidR="00B93180" w:rsidRPr="00143F7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35CF35FF" w14:textId="18E09E9D" w:rsidR="00B93180" w:rsidRPr="00143F7D" w:rsidRDefault="00143F7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 xml:space="preserve">Advanced material solutions for safer and long-lasting high capacity Cobalt Free </w:t>
            </w:r>
            <w:proofErr w:type="spellStart"/>
            <w:r w:rsidRPr="00143F7D">
              <w:rPr>
                <w:b/>
                <w:lang w:val="en-GB"/>
              </w:rPr>
              <w:t>BATteries</w:t>
            </w:r>
            <w:proofErr w:type="spellEnd"/>
            <w:r w:rsidRPr="00143F7D">
              <w:rPr>
                <w:b/>
                <w:lang w:val="en-GB"/>
              </w:rPr>
              <w:t xml:space="preserve"> for stationary storage applications</w:t>
            </w:r>
            <w:r w:rsidRPr="00143F7D">
              <w:rPr>
                <w:b/>
                <w:lang w:val="en-GB"/>
              </w:rPr>
              <w:t xml:space="preserve"> </w:t>
            </w:r>
            <w:r>
              <w:rPr>
                <w:b/>
                <w:lang w:val="en-GB"/>
              </w:rPr>
              <w:t>(</w:t>
            </w:r>
            <w:proofErr w:type="spellStart"/>
            <w:r w:rsidR="002D068D" w:rsidRPr="00722303">
              <w:rPr>
                <w:b/>
                <w:lang w:val="en-GB"/>
              </w:rPr>
              <w:t>CoFBAT</w:t>
            </w:r>
            <w:proofErr w:type="spellEnd"/>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69575346" w14:textId="77777777" w:rsidR="00B93180" w:rsidRPr="00143F7D" w:rsidRDefault="00B93180" w:rsidP="009007A2">
            <w:pPr>
              <w:ind w:left="426" w:right="347"/>
              <w:jc w:val="both"/>
              <w:rPr>
                <w:rFonts w:asciiTheme="minorHAnsi" w:hAnsiTheme="minorHAnsi" w:cstheme="minorHAnsi"/>
                <w:lang w:val="en-GB"/>
              </w:rPr>
            </w:pPr>
          </w:p>
        </w:tc>
      </w:tr>
      <w:tr w:rsidR="00B93180" w:rsidRPr="00143F7D" w14:paraId="3DBA1A28" w14:textId="77777777" w:rsidTr="00643622">
        <w:trPr>
          <w:trHeight w:val="249"/>
        </w:trPr>
        <w:tc>
          <w:tcPr>
            <w:tcW w:w="3525" w:type="dxa"/>
            <w:vMerge/>
            <w:tcBorders>
              <w:top w:val="nil"/>
              <w:left w:val="single" w:sz="4" w:space="0" w:color="auto"/>
              <w:bottom w:val="single" w:sz="4" w:space="0" w:color="auto"/>
              <w:right w:val="single" w:sz="4" w:space="0" w:color="auto"/>
            </w:tcBorders>
            <w:shd w:val="clear" w:color="auto" w:fill="auto"/>
          </w:tcPr>
          <w:p w14:paraId="052A850B" w14:textId="77777777" w:rsidR="00B93180" w:rsidRPr="00143F7D" w:rsidRDefault="00B93180"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shd w:val="clear" w:color="auto" w:fill="auto"/>
          </w:tcPr>
          <w:p w14:paraId="4B3EA7D9" w14:textId="77777777" w:rsidR="00B93180" w:rsidRPr="00143F7D" w:rsidRDefault="00B93180" w:rsidP="009007A2">
            <w:pPr>
              <w:ind w:left="426" w:right="347"/>
              <w:jc w:val="both"/>
              <w:rPr>
                <w:rFonts w:asciiTheme="minorHAnsi" w:hAnsiTheme="minorHAnsi" w:cstheme="minorHAnsi"/>
                <w:lang w:val="en-GB"/>
              </w:rPr>
            </w:pPr>
          </w:p>
        </w:tc>
      </w:tr>
      <w:tr w:rsidR="00B93180" w:rsidRPr="009D6EB2" w14:paraId="3CD37D4D"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278A40B5"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7DE120DD"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40B6B892" w14:textId="77777777" w:rsidR="00B93180" w:rsidRPr="009D6EB2" w:rsidRDefault="00B93180" w:rsidP="009007A2">
            <w:pPr>
              <w:ind w:left="426" w:right="347"/>
              <w:jc w:val="both"/>
              <w:rPr>
                <w:rFonts w:asciiTheme="minorHAnsi" w:hAnsiTheme="minorHAnsi" w:cstheme="minorHAnsi"/>
              </w:rPr>
            </w:pPr>
          </w:p>
        </w:tc>
      </w:tr>
      <w:tr w:rsidR="00B93180" w:rsidRPr="009D6EB2" w14:paraId="0FFAE641" w14:textId="77777777" w:rsidTr="00DA0674">
        <w:trPr>
          <w:trHeight w:val="380"/>
        </w:trPr>
        <w:tc>
          <w:tcPr>
            <w:tcW w:w="3525" w:type="dxa"/>
            <w:tcBorders>
              <w:top w:val="single" w:sz="4" w:space="0" w:color="auto"/>
              <w:bottom w:val="nil"/>
              <w:right w:val="single" w:sz="4" w:space="0" w:color="auto"/>
            </w:tcBorders>
          </w:tcPr>
          <w:p w14:paraId="187AB8A9" w14:textId="6F0473F7" w:rsidR="00B93180" w:rsidRPr="007A670F" w:rsidRDefault="00B93180"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2D068D">
              <w:rPr>
                <w:rFonts w:asciiTheme="minorHAnsi" w:hAnsiTheme="minorHAnsi" w:cstheme="minorHAnsi"/>
                <w:lang w:val="es-ES_tradnl"/>
              </w:rPr>
              <w:t>8.000.000</w:t>
            </w:r>
            <w:r w:rsidRPr="007A670F">
              <w:rPr>
                <w:rFonts w:asciiTheme="minorHAnsi" w:hAnsiTheme="minorHAnsi" w:cstheme="minorHAnsi"/>
                <w:lang w:val="es-ES_tradnl"/>
              </w:rPr>
              <w:t>€</w:t>
            </w:r>
          </w:p>
          <w:p w14:paraId="370ADC06" w14:textId="4372CC3E" w:rsidR="00B93180" w:rsidRPr="007A670F" w:rsidRDefault="00B93180"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2D068D">
              <w:rPr>
                <w:rFonts w:asciiTheme="minorHAnsi" w:hAnsiTheme="minorHAnsi" w:cstheme="minorHAnsi"/>
                <w:lang w:val="es-ES_tradnl"/>
              </w:rPr>
              <w:t>660</w:t>
            </w:r>
            <w:r w:rsidRPr="007A670F">
              <w:rPr>
                <w:rFonts w:asciiTheme="minorHAnsi" w:hAnsiTheme="minorHAnsi" w:cstheme="minorHAnsi"/>
                <w:lang w:val="es-ES_tradnl"/>
              </w:rPr>
              <w:t>.000€</w:t>
            </w:r>
          </w:p>
          <w:p w14:paraId="36A7A799" w14:textId="77777777" w:rsidR="00B93180" w:rsidRPr="007A670F" w:rsidRDefault="00B93180" w:rsidP="009007A2">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8D5751E" w14:textId="77777777" w:rsidR="00B93180" w:rsidRPr="009D6EB2" w:rsidRDefault="00B93180" w:rsidP="009007A2">
            <w:pPr>
              <w:ind w:left="426" w:right="347"/>
              <w:rPr>
                <w:rFonts w:asciiTheme="minorHAnsi" w:hAnsiTheme="minorHAnsi" w:cstheme="minorHAnsi"/>
              </w:rPr>
            </w:pPr>
          </w:p>
        </w:tc>
      </w:tr>
      <w:tr w:rsidR="00B93180" w:rsidRPr="009D6EB2" w14:paraId="3AC79B9F" w14:textId="77777777" w:rsidTr="00DA0674">
        <w:trPr>
          <w:trHeight w:val="354"/>
        </w:trPr>
        <w:tc>
          <w:tcPr>
            <w:tcW w:w="3525" w:type="dxa"/>
            <w:tcBorders>
              <w:top w:val="nil"/>
              <w:bottom w:val="nil"/>
              <w:right w:val="single" w:sz="4" w:space="0" w:color="auto"/>
            </w:tcBorders>
          </w:tcPr>
          <w:p w14:paraId="276003BD"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lastRenderedPageBreak/>
              <w:t xml:space="preserve">Tipo de ayuda: </w:t>
            </w:r>
            <w:r w:rsidRPr="007A670F">
              <w:rPr>
                <w:rFonts w:asciiTheme="minorHAnsi" w:hAnsiTheme="minorHAnsi" w:cstheme="minorHAnsi"/>
                <w:lang w:val="es-ES_tradnl"/>
              </w:rPr>
              <w:t>Subvención</w:t>
            </w:r>
          </w:p>
          <w:p w14:paraId="297C1F03" w14:textId="77777777" w:rsidR="00B93180" w:rsidRPr="007A670F" w:rsidRDefault="00B93180"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9BE7628" w14:textId="77777777" w:rsidR="00B93180" w:rsidRPr="009D6EB2" w:rsidRDefault="00B93180" w:rsidP="009007A2">
            <w:pPr>
              <w:ind w:left="426" w:right="347"/>
              <w:jc w:val="both"/>
              <w:rPr>
                <w:rFonts w:asciiTheme="minorHAnsi" w:hAnsiTheme="minorHAnsi" w:cstheme="minorHAnsi"/>
              </w:rPr>
            </w:pPr>
          </w:p>
        </w:tc>
      </w:tr>
      <w:tr w:rsidR="00B93180" w:rsidRPr="009D6EB2" w14:paraId="1CD41487" w14:textId="77777777" w:rsidTr="00DA0674">
        <w:trPr>
          <w:trHeight w:val="354"/>
        </w:trPr>
        <w:tc>
          <w:tcPr>
            <w:tcW w:w="3525" w:type="dxa"/>
            <w:tcBorders>
              <w:top w:val="nil"/>
              <w:bottom w:val="nil"/>
              <w:right w:val="single" w:sz="4" w:space="0" w:color="auto"/>
            </w:tcBorders>
          </w:tcPr>
          <w:p w14:paraId="16A9FA5B" w14:textId="77777777" w:rsidR="00B93180" w:rsidRPr="00704E0B" w:rsidRDefault="00B93180"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7A670F">
              <w:rPr>
                <w:rFonts w:asciiTheme="minorHAnsi" w:hAnsiTheme="minorHAnsi" w:cstheme="minorHAnsi"/>
                <w:lang w:val="es-ES_tradnl"/>
              </w:rPr>
              <w:t>01/11/2019</w:t>
            </w:r>
          </w:p>
          <w:p w14:paraId="11F63580" w14:textId="77777777" w:rsidR="00B93180" w:rsidRPr="00704E0B" w:rsidRDefault="00B93180"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2D6F2B12" w14:textId="77777777" w:rsidR="00B93180" w:rsidRPr="009D6EB2" w:rsidRDefault="00B93180" w:rsidP="009007A2">
            <w:pPr>
              <w:ind w:left="426" w:right="347"/>
              <w:jc w:val="both"/>
              <w:rPr>
                <w:rFonts w:asciiTheme="minorHAnsi" w:hAnsiTheme="minorHAnsi" w:cstheme="minorHAnsi"/>
              </w:rPr>
            </w:pPr>
          </w:p>
        </w:tc>
      </w:tr>
      <w:tr w:rsidR="00B93180" w:rsidRPr="009D6EB2" w14:paraId="55FF286B" w14:textId="77777777" w:rsidTr="00DA0674">
        <w:trPr>
          <w:trHeight w:val="762"/>
        </w:trPr>
        <w:tc>
          <w:tcPr>
            <w:tcW w:w="3525" w:type="dxa"/>
            <w:tcBorders>
              <w:top w:val="nil"/>
              <w:bottom w:val="nil"/>
              <w:right w:val="single" w:sz="4" w:space="0" w:color="auto"/>
            </w:tcBorders>
          </w:tcPr>
          <w:p w14:paraId="0F24415C" w14:textId="77777777" w:rsidR="00B93180" w:rsidRPr="008C03E4" w:rsidRDefault="00B93180"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7CEC1061" w14:textId="3936F9BF" w:rsidR="00B93180" w:rsidRPr="008C03E4" w:rsidRDefault="002D068D"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4</w:t>
            </w:r>
            <w:r w:rsidR="00B93180" w:rsidRPr="008C03E4">
              <w:rPr>
                <w:rFonts w:asciiTheme="minorHAnsi" w:hAnsiTheme="minorHAnsi" w:cstheme="minorHAnsi"/>
                <w:lang w:val="es-ES_tradnl"/>
              </w:rPr>
              <w:t xml:space="preserve"> años (</w:t>
            </w:r>
            <w:r>
              <w:rPr>
                <w:rFonts w:asciiTheme="minorHAnsi" w:hAnsiTheme="minorHAnsi" w:cstheme="minorHAnsi"/>
                <w:lang w:val="es-ES_tradnl"/>
              </w:rPr>
              <w:t>31</w:t>
            </w:r>
            <w:r w:rsidR="00B93180" w:rsidRPr="008C03E4">
              <w:rPr>
                <w:rFonts w:asciiTheme="minorHAnsi" w:hAnsiTheme="minorHAnsi" w:cstheme="minorHAnsi"/>
                <w:lang w:val="es-ES_tradnl"/>
              </w:rPr>
              <w:t>/</w:t>
            </w:r>
            <w:r>
              <w:rPr>
                <w:rFonts w:asciiTheme="minorHAnsi" w:hAnsiTheme="minorHAnsi" w:cstheme="minorHAnsi"/>
                <w:lang w:val="es-ES_tradnl"/>
              </w:rPr>
              <w:t>10</w:t>
            </w:r>
            <w:r w:rsidR="00B93180" w:rsidRPr="008C03E4">
              <w:rPr>
                <w:rFonts w:asciiTheme="minorHAnsi" w:hAnsiTheme="minorHAnsi" w:cstheme="minorHAnsi"/>
                <w:lang w:val="es-ES_tradnl"/>
              </w:rPr>
              <w:t>/2023)</w:t>
            </w:r>
          </w:p>
        </w:tc>
        <w:tc>
          <w:tcPr>
            <w:tcW w:w="12284" w:type="dxa"/>
            <w:gridSpan w:val="3"/>
            <w:vMerge/>
            <w:tcBorders>
              <w:top w:val="single" w:sz="4" w:space="0" w:color="000000"/>
              <w:left w:val="single" w:sz="4" w:space="0" w:color="auto"/>
              <w:bottom w:val="single" w:sz="4" w:space="0" w:color="000000"/>
              <w:right w:val="single" w:sz="4" w:space="0" w:color="auto"/>
            </w:tcBorders>
          </w:tcPr>
          <w:p w14:paraId="073D4EA8" w14:textId="77777777" w:rsidR="00B93180" w:rsidRPr="009D6EB2" w:rsidRDefault="00B93180" w:rsidP="009007A2">
            <w:pPr>
              <w:ind w:left="426" w:right="347"/>
              <w:jc w:val="both"/>
              <w:rPr>
                <w:rFonts w:asciiTheme="minorHAnsi" w:hAnsiTheme="minorHAnsi" w:cstheme="minorHAnsi"/>
              </w:rPr>
            </w:pPr>
          </w:p>
        </w:tc>
      </w:tr>
      <w:bookmarkEnd w:id="3"/>
      <w:tr w:rsidR="009935B1" w:rsidRPr="004D77FD" w14:paraId="0CAB2E57" w14:textId="77777777" w:rsidTr="00DA0674">
        <w:trPr>
          <w:trHeight w:val="251"/>
        </w:trPr>
        <w:tc>
          <w:tcPr>
            <w:tcW w:w="3525" w:type="dxa"/>
            <w:tcBorders>
              <w:bottom w:val="single" w:sz="4" w:space="0" w:color="auto"/>
              <w:right w:val="single" w:sz="4" w:space="0" w:color="auto"/>
            </w:tcBorders>
          </w:tcPr>
          <w:p w14:paraId="188DEF8A" w14:textId="77777777" w:rsidR="009935B1" w:rsidRPr="007A670F" w:rsidRDefault="009935B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182B5235" w14:textId="77777777" w:rsidR="009935B1" w:rsidRPr="009D6EB2" w:rsidRDefault="009935B1"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2377233C" w14:textId="77777777" w:rsidR="00232341" w:rsidRPr="00232341" w:rsidRDefault="00232341" w:rsidP="00232341">
            <w:pPr>
              <w:pStyle w:val="TableParagraph"/>
              <w:spacing w:before="119"/>
              <w:ind w:left="426" w:right="349"/>
              <w:jc w:val="both"/>
              <w:rPr>
                <w:rFonts w:asciiTheme="minorHAnsi" w:hAnsiTheme="minorHAnsi" w:cstheme="minorHAnsi"/>
                <w:lang w:val="es-ES_tradnl"/>
              </w:rPr>
            </w:pPr>
            <w:r w:rsidRPr="00232341">
              <w:rPr>
                <w:rFonts w:asciiTheme="minorHAnsi" w:hAnsiTheme="minorHAnsi" w:cstheme="minorHAnsi"/>
                <w:lang w:val="es-ES_tradnl"/>
              </w:rPr>
              <w:t xml:space="preserve">La visión del proyecto IMAGE es impulsar tanto la industria europea de baterías de litio como la comunidad científica para lograr el liderazgo en el desarrollo y fabricación de materiales avanzados para la próxima generación de baterías de estado sólido. </w:t>
            </w:r>
          </w:p>
          <w:p w14:paraId="2C8F802D" w14:textId="77777777" w:rsidR="00232341" w:rsidRPr="00232341" w:rsidRDefault="00232341" w:rsidP="00232341">
            <w:pPr>
              <w:pStyle w:val="TableParagraph"/>
              <w:spacing w:before="119"/>
              <w:ind w:left="426" w:right="349"/>
              <w:jc w:val="both"/>
              <w:rPr>
                <w:rFonts w:asciiTheme="minorHAnsi" w:hAnsiTheme="minorHAnsi" w:cstheme="minorHAnsi"/>
                <w:lang w:val="es-ES_tradnl"/>
              </w:rPr>
            </w:pPr>
            <w:r w:rsidRPr="00232341">
              <w:rPr>
                <w:rFonts w:asciiTheme="minorHAnsi" w:hAnsiTheme="minorHAnsi" w:cstheme="minorHAnsi"/>
                <w:lang w:val="es-ES_tradnl"/>
              </w:rPr>
              <w:t xml:space="preserve">El diseño de la celda se basa en el concepto novedoso de utilizar metal de litio como ánodo y en una tecnología de estado sólido combinada con electrolitos de gel que se integrarán en los prototipos de baterías desarrollados que están alineados con las hojas de ruta EASE y EERE para contribuir a los objetivos del SET Plan. </w:t>
            </w:r>
          </w:p>
          <w:p w14:paraId="18350DD9" w14:textId="77777777" w:rsidR="00232341" w:rsidRPr="00232341" w:rsidRDefault="00232341" w:rsidP="00232341">
            <w:pPr>
              <w:pStyle w:val="TableParagraph"/>
              <w:spacing w:before="119"/>
              <w:ind w:left="426" w:right="349"/>
              <w:jc w:val="both"/>
              <w:rPr>
                <w:rFonts w:asciiTheme="minorHAnsi" w:hAnsiTheme="minorHAnsi" w:cstheme="minorHAnsi"/>
                <w:lang w:val="es-ES_tradnl"/>
              </w:rPr>
            </w:pPr>
            <w:r w:rsidRPr="00232341">
              <w:rPr>
                <w:rFonts w:asciiTheme="minorHAnsi" w:hAnsiTheme="minorHAnsi" w:cstheme="minorHAnsi"/>
                <w:lang w:val="es-ES_tradnl"/>
              </w:rPr>
              <w:t xml:space="preserve">El proyecto IMAGE permitirá reducir los costes de fabricación de las baterías, al tiempo que aumentará la capacidad energética (&gt; 300 </w:t>
            </w:r>
            <w:proofErr w:type="spellStart"/>
            <w:r w:rsidRPr="00232341">
              <w:rPr>
                <w:rFonts w:asciiTheme="minorHAnsi" w:hAnsiTheme="minorHAnsi" w:cstheme="minorHAnsi"/>
                <w:lang w:val="es-ES_tradnl"/>
              </w:rPr>
              <w:t>Wh</w:t>
            </w:r>
            <w:proofErr w:type="spellEnd"/>
            <w:r w:rsidRPr="00232341">
              <w:rPr>
                <w:rFonts w:asciiTheme="minorHAnsi" w:hAnsiTheme="minorHAnsi" w:cstheme="minorHAnsi"/>
                <w:lang w:val="es-ES_tradnl"/>
              </w:rPr>
              <w:t>/kg).</w:t>
            </w:r>
          </w:p>
          <w:p w14:paraId="0BCF7579" w14:textId="143AE5A7" w:rsidR="009935B1" w:rsidRDefault="00232341" w:rsidP="00232341">
            <w:pPr>
              <w:pStyle w:val="TableParagraph"/>
              <w:spacing w:before="119"/>
              <w:ind w:left="426" w:right="349"/>
              <w:jc w:val="both"/>
              <w:rPr>
                <w:rFonts w:asciiTheme="minorHAnsi" w:hAnsiTheme="minorHAnsi" w:cstheme="minorHAnsi"/>
                <w:lang w:val="es-ES_tradnl"/>
              </w:rPr>
            </w:pPr>
            <w:r w:rsidRPr="00232341">
              <w:rPr>
                <w:rFonts w:asciiTheme="minorHAnsi" w:hAnsiTheme="minorHAnsi" w:cstheme="minorHAnsi"/>
                <w:lang w:val="es-ES_tradnl"/>
              </w:rPr>
              <w:t>El diseño de las celdas propuesto permitirá reducir los costes de fabricación y aumentar la densidad de energía de las baterías que podrán utilizarse tanto en automoción como en aplicaciones estacionarias.</w:t>
            </w:r>
          </w:p>
          <w:p w14:paraId="3288F88F" w14:textId="77777777" w:rsidR="00232341" w:rsidRPr="008C03E4" w:rsidRDefault="00232341" w:rsidP="00232341">
            <w:pPr>
              <w:pStyle w:val="TableParagraph"/>
              <w:spacing w:before="119"/>
              <w:ind w:left="426" w:right="349"/>
              <w:jc w:val="both"/>
              <w:rPr>
                <w:rFonts w:asciiTheme="minorHAnsi" w:hAnsiTheme="minorHAnsi" w:cstheme="minorHAnsi"/>
                <w:lang w:val="es-ES_tradnl"/>
              </w:rPr>
            </w:pPr>
          </w:p>
          <w:p w14:paraId="30DA6891" w14:textId="1BA031D7" w:rsidR="009935B1" w:rsidRPr="008C03E4" w:rsidRDefault="009935B1"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Pr="0002312E">
              <w:rPr>
                <w:bCs/>
              </w:rPr>
              <w:t>1</w:t>
            </w:r>
            <w:r w:rsidR="00232341">
              <w:rPr>
                <w:bCs/>
              </w:rPr>
              <w:t>3</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45EA52B3" w14:textId="77777777" w:rsidR="009935B1" w:rsidRPr="009D6EB2" w:rsidRDefault="009935B1" w:rsidP="009007A2">
            <w:pPr>
              <w:pStyle w:val="TableParagraph"/>
              <w:spacing w:before="119"/>
              <w:ind w:left="429" w:right="349"/>
              <w:jc w:val="both"/>
              <w:rPr>
                <w:rFonts w:asciiTheme="minorHAnsi" w:hAnsiTheme="minorHAnsi" w:cstheme="minorHAnsi"/>
                <w:bCs/>
                <w:i/>
                <w:iCs/>
              </w:rPr>
            </w:pPr>
          </w:p>
          <w:p w14:paraId="49737691" w14:textId="77777777" w:rsidR="009935B1" w:rsidRDefault="009935B1"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4E2F8CD2" w14:textId="77777777" w:rsidR="0071641B" w:rsidRPr="00BA46F4" w:rsidRDefault="0071641B" w:rsidP="0071641B">
            <w:pPr>
              <w:pStyle w:val="TableParagraph"/>
              <w:spacing w:before="27"/>
              <w:ind w:left="426" w:right="349"/>
              <w:jc w:val="both"/>
              <w:rPr>
                <w:rFonts w:asciiTheme="minorHAnsi" w:hAnsiTheme="minorHAnsi" w:cstheme="minorHAnsi"/>
                <w:lang w:val="es-ES_tradnl"/>
              </w:rPr>
            </w:pPr>
          </w:p>
          <w:p w14:paraId="113A321A" w14:textId="63C42476" w:rsidR="0071641B" w:rsidRPr="004D77FD" w:rsidRDefault="00243AE6" w:rsidP="0071641B">
            <w:pPr>
              <w:pStyle w:val="TableParagraph"/>
              <w:spacing w:before="27"/>
              <w:ind w:left="426" w:right="349"/>
              <w:jc w:val="both"/>
              <w:rPr>
                <w:rFonts w:asciiTheme="minorHAnsi" w:hAnsiTheme="minorHAnsi" w:cstheme="minorHAnsi"/>
                <w:lang w:val="en-GB"/>
              </w:rPr>
            </w:pPr>
            <w:proofErr w:type="spellStart"/>
            <w:r w:rsidRPr="004D77FD">
              <w:rPr>
                <w:rFonts w:asciiTheme="minorHAnsi" w:hAnsiTheme="minorHAnsi" w:cstheme="minorHAnsi"/>
                <w:lang w:val="en-GB"/>
              </w:rPr>
              <w:t>Línea</w:t>
            </w:r>
            <w:proofErr w:type="spellEnd"/>
            <w:r w:rsidR="0071641B" w:rsidRPr="004D77FD">
              <w:rPr>
                <w:rFonts w:asciiTheme="minorHAnsi" w:hAnsiTheme="minorHAnsi" w:cstheme="minorHAnsi"/>
                <w:lang w:val="en-GB"/>
              </w:rPr>
              <w:t xml:space="preserve">: </w:t>
            </w:r>
            <w:r w:rsidR="004D77FD" w:rsidRPr="0071641B">
              <w:rPr>
                <w:rFonts w:asciiTheme="minorHAnsi" w:hAnsiTheme="minorHAnsi" w:cstheme="minorHAnsi"/>
                <w:i/>
                <w:iCs/>
              </w:rPr>
              <w:t xml:space="preserve"> </w:t>
            </w:r>
            <w:proofErr w:type="spellStart"/>
            <w:r w:rsidR="004D77FD" w:rsidRPr="0071641B">
              <w:rPr>
                <w:rFonts w:asciiTheme="minorHAnsi" w:hAnsiTheme="minorHAnsi" w:cstheme="minorHAnsi"/>
                <w:i/>
                <w:iCs/>
              </w:rPr>
              <w:t>Cells</w:t>
            </w:r>
            <w:proofErr w:type="spellEnd"/>
            <w:r w:rsidR="004D77FD" w:rsidRPr="0071641B">
              <w:rPr>
                <w:rFonts w:asciiTheme="minorHAnsi" w:hAnsiTheme="minorHAnsi" w:cstheme="minorHAnsi"/>
                <w:i/>
                <w:iCs/>
              </w:rPr>
              <w:t xml:space="preserve"> &amp; </w:t>
            </w:r>
            <w:proofErr w:type="spellStart"/>
            <w:r w:rsidR="004D77FD">
              <w:rPr>
                <w:rFonts w:asciiTheme="minorHAnsi" w:hAnsiTheme="minorHAnsi" w:cstheme="minorHAnsi"/>
                <w:i/>
                <w:iCs/>
              </w:rPr>
              <w:t>E</w:t>
            </w:r>
            <w:r w:rsidR="004D77FD" w:rsidRPr="0071641B">
              <w:rPr>
                <w:rFonts w:asciiTheme="minorHAnsi" w:hAnsiTheme="minorHAnsi" w:cstheme="minorHAnsi"/>
                <w:i/>
                <w:iCs/>
              </w:rPr>
              <w:t>lectrochemical</w:t>
            </w:r>
            <w:proofErr w:type="spellEnd"/>
            <w:r w:rsidR="004D77FD" w:rsidRPr="0071641B">
              <w:rPr>
                <w:rFonts w:asciiTheme="minorHAnsi" w:hAnsiTheme="minorHAnsi" w:cstheme="minorHAnsi"/>
                <w:i/>
                <w:iCs/>
              </w:rPr>
              <w:t xml:space="preserve"> </w:t>
            </w:r>
            <w:proofErr w:type="spellStart"/>
            <w:r w:rsidR="004D77FD">
              <w:rPr>
                <w:rFonts w:asciiTheme="minorHAnsi" w:hAnsiTheme="minorHAnsi" w:cstheme="minorHAnsi"/>
                <w:i/>
                <w:iCs/>
              </w:rPr>
              <w:t>T</w:t>
            </w:r>
            <w:r w:rsidR="004D77FD" w:rsidRPr="0071641B">
              <w:rPr>
                <w:rFonts w:asciiTheme="minorHAnsi" w:hAnsiTheme="minorHAnsi" w:cstheme="minorHAnsi"/>
                <w:i/>
                <w:iCs/>
              </w:rPr>
              <w:t>esting</w:t>
            </w:r>
            <w:proofErr w:type="spellEnd"/>
          </w:p>
          <w:p w14:paraId="4E14BD33" w14:textId="77777777" w:rsidR="009935B1" w:rsidRPr="004D77FD" w:rsidRDefault="009935B1" w:rsidP="009007A2">
            <w:pPr>
              <w:pStyle w:val="TableParagraph"/>
              <w:spacing w:before="27"/>
              <w:ind w:left="0" w:right="347"/>
              <w:jc w:val="both"/>
              <w:rPr>
                <w:rFonts w:asciiTheme="minorHAnsi" w:hAnsiTheme="minorHAnsi" w:cstheme="minorHAnsi"/>
                <w:i/>
                <w:color w:val="FF0000"/>
                <w:lang w:val="en-GB"/>
              </w:rPr>
            </w:pPr>
          </w:p>
        </w:tc>
      </w:tr>
      <w:tr w:rsidR="009935B1" w:rsidRPr="00143F7D" w14:paraId="281481C2" w14:textId="77777777" w:rsidTr="0071641B">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1E1D66CC" w14:textId="77777777" w:rsidR="009935B1" w:rsidRPr="00143F7D" w:rsidRDefault="009935B1"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68FD5382" w14:textId="36F2AB2B" w:rsidR="009935B1" w:rsidRPr="00143F7D" w:rsidRDefault="00143F7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 xml:space="preserve">Innovative </w:t>
            </w:r>
            <w:proofErr w:type="spellStart"/>
            <w:r w:rsidRPr="00143F7D">
              <w:rPr>
                <w:b/>
                <w:lang w:val="en-GB"/>
              </w:rPr>
              <w:t>MAnufacturing</w:t>
            </w:r>
            <w:proofErr w:type="spellEnd"/>
            <w:r w:rsidRPr="00143F7D">
              <w:rPr>
                <w:b/>
                <w:lang w:val="en-GB"/>
              </w:rPr>
              <w:t xml:space="preserve"> routes for next Generation batteries in Europe</w:t>
            </w:r>
            <w:r w:rsidRPr="00143F7D">
              <w:rPr>
                <w:b/>
                <w:lang w:val="en-GB"/>
              </w:rPr>
              <w:t xml:space="preserve"> </w:t>
            </w:r>
            <w:r>
              <w:rPr>
                <w:b/>
                <w:lang w:val="en-GB"/>
              </w:rPr>
              <w:t>(</w:t>
            </w:r>
            <w:r w:rsidR="00232341" w:rsidRPr="00722303">
              <w:rPr>
                <w:b/>
                <w:lang w:val="en-GB"/>
              </w:rPr>
              <w:t>IMAGE</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5979934B" w14:textId="77777777" w:rsidR="009935B1" w:rsidRPr="00143F7D" w:rsidRDefault="009935B1" w:rsidP="009007A2">
            <w:pPr>
              <w:ind w:left="426" w:right="347"/>
              <w:jc w:val="both"/>
              <w:rPr>
                <w:rFonts w:asciiTheme="minorHAnsi" w:hAnsiTheme="minorHAnsi" w:cstheme="minorHAnsi"/>
                <w:lang w:val="en-GB"/>
              </w:rPr>
            </w:pPr>
          </w:p>
        </w:tc>
      </w:tr>
      <w:tr w:rsidR="009935B1" w:rsidRPr="00143F7D" w14:paraId="36D23BF7" w14:textId="77777777" w:rsidTr="0071641B">
        <w:trPr>
          <w:trHeight w:val="249"/>
        </w:trPr>
        <w:tc>
          <w:tcPr>
            <w:tcW w:w="3525" w:type="dxa"/>
            <w:vMerge/>
            <w:tcBorders>
              <w:top w:val="nil"/>
              <w:left w:val="single" w:sz="4" w:space="0" w:color="auto"/>
              <w:bottom w:val="single" w:sz="4" w:space="0" w:color="auto"/>
              <w:right w:val="single" w:sz="4" w:space="0" w:color="auto"/>
            </w:tcBorders>
            <w:shd w:val="clear" w:color="auto" w:fill="auto"/>
          </w:tcPr>
          <w:p w14:paraId="35C2BD54" w14:textId="77777777" w:rsidR="009935B1" w:rsidRPr="00143F7D" w:rsidRDefault="009935B1"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shd w:val="clear" w:color="auto" w:fill="auto"/>
          </w:tcPr>
          <w:p w14:paraId="0AE60ECB" w14:textId="77777777" w:rsidR="009935B1" w:rsidRPr="00143F7D" w:rsidRDefault="009935B1" w:rsidP="009007A2">
            <w:pPr>
              <w:ind w:left="426" w:right="347"/>
              <w:jc w:val="both"/>
              <w:rPr>
                <w:rFonts w:asciiTheme="minorHAnsi" w:hAnsiTheme="minorHAnsi" w:cstheme="minorHAnsi"/>
                <w:lang w:val="en-GB"/>
              </w:rPr>
            </w:pPr>
          </w:p>
        </w:tc>
      </w:tr>
      <w:tr w:rsidR="009935B1" w:rsidRPr="009D6EB2" w14:paraId="65876871"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3A5351BD" w14:textId="77777777" w:rsidR="009935B1" w:rsidRPr="007A670F" w:rsidRDefault="009935B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2973A5CA" w14:textId="77777777" w:rsidR="009935B1" w:rsidRPr="007A670F" w:rsidRDefault="009935B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4ABFFF6" w14:textId="77777777" w:rsidR="009935B1" w:rsidRPr="009D6EB2" w:rsidRDefault="009935B1" w:rsidP="009007A2">
            <w:pPr>
              <w:ind w:left="426" w:right="347"/>
              <w:jc w:val="both"/>
              <w:rPr>
                <w:rFonts w:asciiTheme="minorHAnsi" w:hAnsiTheme="minorHAnsi" w:cstheme="minorHAnsi"/>
              </w:rPr>
            </w:pPr>
          </w:p>
        </w:tc>
      </w:tr>
      <w:tr w:rsidR="009935B1" w:rsidRPr="009D6EB2" w14:paraId="42D50C4C" w14:textId="77777777" w:rsidTr="00DA0674">
        <w:trPr>
          <w:trHeight w:val="380"/>
        </w:trPr>
        <w:tc>
          <w:tcPr>
            <w:tcW w:w="3525" w:type="dxa"/>
            <w:tcBorders>
              <w:top w:val="single" w:sz="4" w:space="0" w:color="auto"/>
              <w:bottom w:val="nil"/>
              <w:right w:val="single" w:sz="4" w:space="0" w:color="auto"/>
            </w:tcBorders>
          </w:tcPr>
          <w:p w14:paraId="16BE9C5B" w14:textId="6BD6A425" w:rsidR="009935B1" w:rsidRPr="007A670F" w:rsidRDefault="009935B1"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232341">
              <w:rPr>
                <w:rFonts w:asciiTheme="minorHAnsi" w:hAnsiTheme="minorHAnsi" w:cstheme="minorHAnsi"/>
                <w:lang w:val="es-ES_tradnl"/>
              </w:rPr>
              <w:t>5</w:t>
            </w:r>
            <w:r>
              <w:rPr>
                <w:rFonts w:asciiTheme="minorHAnsi" w:hAnsiTheme="minorHAnsi" w:cstheme="minorHAnsi"/>
                <w:lang w:val="es-ES_tradnl"/>
              </w:rPr>
              <w:t>.000.000</w:t>
            </w:r>
            <w:r w:rsidRPr="007A670F">
              <w:rPr>
                <w:rFonts w:asciiTheme="minorHAnsi" w:hAnsiTheme="minorHAnsi" w:cstheme="minorHAnsi"/>
                <w:lang w:val="es-ES_tradnl"/>
              </w:rPr>
              <w:t>€</w:t>
            </w:r>
          </w:p>
          <w:p w14:paraId="298118B7" w14:textId="667F469A" w:rsidR="009935B1" w:rsidRPr="007A670F" w:rsidRDefault="009935B1"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C93D04">
              <w:rPr>
                <w:rFonts w:asciiTheme="minorHAnsi" w:hAnsiTheme="minorHAnsi" w:cstheme="minorHAnsi"/>
                <w:lang w:val="es-ES_tradnl"/>
              </w:rPr>
              <w:t>150</w:t>
            </w:r>
            <w:r w:rsidRPr="007A670F">
              <w:rPr>
                <w:rFonts w:asciiTheme="minorHAnsi" w:hAnsiTheme="minorHAnsi" w:cstheme="minorHAnsi"/>
                <w:lang w:val="es-ES_tradnl"/>
              </w:rPr>
              <w:t>.000€</w:t>
            </w:r>
          </w:p>
          <w:p w14:paraId="589DED29" w14:textId="77777777" w:rsidR="009935B1" w:rsidRPr="007A670F" w:rsidRDefault="009935B1" w:rsidP="009007A2">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3DA01F14" w14:textId="77777777" w:rsidR="009935B1" w:rsidRPr="009D6EB2" w:rsidRDefault="009935B1" w:rsidP="009007A2">
            <w:pPr>
              <w:ind w:left="426" w:right="347"/>
              <w:rPr>
                <w:rFonts w:asciiTheme="minorHAnsi" w:hAnsiTheme="minorHAnsi" w:cstheme="minorHAnsi"/>
              </w:rPr>
            </w:pPr>
          </w:p>
        </w:tc>
      </w:tr>
      <w:tr w:rsidR="009935B1" w:rsidRPr="009D6EB2" w14:paraId="10EDB1E4" w14:textId="77777777" w:rsidTr="00DA0674">
        <w:trPr>
          <w:trHeight w:val="354"/>
        </w:trPr>
        <w:tc>
          <w:tcPr>
            <w:tcW w:w="3525" w:type="dxa"/>
            <w:tcBorders>
              <w:top w:val="nil"/>
              <w:bottom w:val="nil"/>
              <w:right w:val="single" w:sz="4" w:space="0" w:color="auto"/>
            </w:tcBorders>
          </w:tcPr>
          <w:p w14:paraId="024584C6" w14:textId="77777777" w:rsidR="009935B1" w:rsidRPr="007A670F" w:rsidRDefault="009935B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40034625" w14:textId="77777777" w:rsidR="009935B1" w:rsidRPr="007A670F" w:rsidRDefault="009935B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8A6C558" w14:textId="77777777" w:rsidR="009935B1" w:rsidRPr="009D6EB2" w:rsidRDefault="009935B1" w:rsidP="009007A2">
            <w:pPr>
              <w:ind w:left="426" w:right="347"/>
              <w:jc w:val="both"/>
              <w:rPr>
                <w:rFonts w:asciiTheme="minorHAnsi" w:hAnsiTheme="minorHAnsi" w:cstheme="minorHAnsi"/>
              </w:rPr>
            </w:pPr>
          </w:p>
        </w:tc>
      </w:tr>
      <w:tr w:rsidR="009935B1" w:rsidRPr="009D6EB2" w14:paraId="2E7C1859" w14:textId="77777777" w:rsidTr="00DA0674">
        <w:trPr>
          <w:trHeight w:val="354"/>
        </w:trPr>
        <w:tc>
          <w:tcPr>
            <w:tcW w:w="3525" w:type="dxa"/>
            <w:tcBorders>
              <w:top w:val="nil"/>
              <w:bottom w:val="nil"/>
              <w:right w:val="single" w:sz="4" w:space="0" w:color="auto"/>
            </w:tcBorders>
          </w:tcPr>
          <w:p w14:paraId="09CE210B" w14:textId="4A47842F" w:rsidR="009935B1" w:rsidRPr="00704E0B" w:rsidRDefault="009935B1"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7A670F">
              <w:rPr>
                <w:rFonts w:asciiTheme="minorHAnsi" w:hAnsiTheme="minorHAnsi" w:cstheme="minorHAnsi"/>
                <w:lang w:val="es-ES_tradnl"/>
              </w:rPr>
              <w:t>01/11/201</w:t>
            </w:r>
            <w:r w:rsidR="00232341">
              <w:rPr>
                <w:rFonts w:asciiTheme="minorHAnsi" w:hAnsiTheme="minorHAnsi" w:cstheme="minorHAnsi"/>
                <w:lang w:val="es-ES_tradnl"/>
              </w:rPr>
              <w:t>7</w:t>
            </w:r>
          </w:p>
          <w:p w14:paraId="43D652BA" w14:textId="77777777" w:rsidR="009935B1" w:rsidRPr="00704E0B" w:rsidRDefault="009935B1"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10307819" w14:textId="77777777" w:rsidR="009935B1" w:rsidRPr="009D6EB2" w:rsidRDefault="009935B1" w:rsidP="009007A2">
            <w:pPr>
              <w:ind w:left="426" w:right="347"/>
              <w:jc w:val="both"/>
              <w:rPr>
                <w:rFonts w:asciiTheme="minorHAnsi" w:hAnsiTheme="minorHAnsi" w:cstheme="minorHAnsi"/>
              </w:rPr>
            </w:pPr>
          </w:p>
        </w:tc>
      </w:tr>
      <w:tr w:rsidR="009935B1" w:rsidRPr="009D6EB2" w14:paraId="40D34257" w14:textId="77777777" w:rsidTr="00DA0674">
        <w:trPr>
          <w:trHeight w:val="762"/>
        </w:trPr>
        <w:tc>
          <w:tcPr>
            <w:tcW w:w="3525" w:type="dxa"/>
            <w:tcBorders>
              <w:top w:val="nil"/>
              <w:bottom w:val="nil"/>
              <w:right w:val="single" w:sz="4" w:space="0" w:color="auto"/>
            </w:tcBorders>
          </w:tcPr>
          <w:p w14:paraId="69BEC9D3" w14:textId="77777777" w:rsidR="009935B1" w:rsidRPr="008C03E4" w:rsidRDefault="009935B1"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57518608" w14:textId="492FC808" w:rsidR="009935B1" w:rsidRPr="008C03E4" w:rsidRDefault="00232341"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3,5</w:t>
            </w:r>
            <w:r w:rsidR="009935B1" w:rsidRPr="008C03E4">
              <w:rPr>
                <w:rFonts w:asciiTheme="minorHAnsi" w:hAnsiTheme="minorHAnsi" w:cstheme="minorHAnsi"/>
                <w:lang w:val="es-ES_tradnl"/>
              </w:rPr>
              <w:t xml:space="preserve"> años (</w:t>
            </w:r>
            <w:r w:rsidR="009935B1">
              <w:rPr>
                <w:rFonts w:asciiTheme="minorHAnsi" w:hAnsiTheme="minorHAnsi" w:cstheme="minorHAnsi"/>
                <w:lang w:val="es-ES_tradnl"/>
              </w:rPr>
              <w:t>3</w:t>
            </w:r>
            <w:r>
              <w:rPr>
                <w:rFonts w:asciiTheme="minorHAnsi" w:hAnsiTheme="minorHAnsi" w:cstheme="minorHAnsi"/>
                <w:lang w:val="es-ES_tradnl"/>
              </w:rPr>
              <w:t>0</w:t>
            </w:r>
            <w:r w:rsidR="009935B1" w:rsidRPr="008C03E4">
              <w:rPr>
                <w:rFonts w:asciiTheme="minorHAnsi" w:hAnsiTheme="minorHAnsi" w:cstheme="minorHAnsi"/>
                <w:lang w:val="es-ES_tradnl"/>
              </w:rPr>
              <w:t>/</w:t>
            </w:r>
            <w:r>
              <w:rPr>
                <w:rFonts w:asciiTheme="minorHAnsi" w:hAnsiTheme="minorHAnsi" w:cstheme="minorHAnsi"/>
                <w:lang w:val="es-ES_tradnl"/>
              </w:rPr>
              <w:t>04</w:t>
            </w:r>
            <w:r w:rsidR="009935B1" w:rsidRPr="008C03E4">
              <w:rPr>
                <w:rFonts w:asciiTheme="minorHAnsi" w:hAnsiTheme="minorHAnsi" w:cstheme="minorHAnsi"/>
                <w:lang w:val="es-ES_tradnl"/>
              </w:rPr>
              <w:t>/</w:t>
            </w:r>
            <w:r w:rsidR="001B7175">
              <w:rPr>
                <w:rFonts w:asciiTheme="minorHAnsi" w:hAnsiTheme="minorHAnsi" w:cstheme="minorHAnsi"/>
                <w:lang w:val="es-ES_tradnl"/>
              </w:rPr>
              <w:t>2021)</w:t>
            </w:r>
          </w:p>
        </w:tc>
        <w:tc>
          <w:tcPr>
            <w:tcW w:w="12284" w:type="dxa"/>
            <w:gridSpan w:val="3"/>
            <w:vMerge/>
            <w:tcBorders>
              <w:top w:val="single" w:sz="4" w:space="0" w:color="000000"/>
              <w:left w:val="single" w:sz="4" w:space="0" w:color="auto"/>
              <w:bottom w:val="single" w:sz="4" w:space="0" w:color="000000"/>
              <w:right w:val="single" w:sz="4" w:space="0" w:color="auto"/>
            </w:tcBorders>
          </w:tcPr>
          <w:p w14:paraId="6D8FCDB3" w14:textId="77777777" w:rsidR="009935B1" w:rsidRPr="009D6EB2" w:rsidRDefault="009935B1" w:rsidP="009007A2">
            <w:pPr>
              <w:ind w:left="426" w:right="347"/>
              <w:jc w:val="both"/>
              <w:rPr>
                <w:rFonts w:asciiTheme="minorHAnsi" w:hAnsiTheme="minorHAnsi" w:cstheme="minorHAnsi"/>
              </w:rPr>
            </w:pPr>
          </w:p>
        </w:tc>
      </w:tr>
      <w:tr w:rsidR="00232341" w:rsidRPr="004D77FD" w14:paraId="0CE3F118" w14:textId="77777777" w:rsidTr="00DA0674">
        <w:trPr>
          <w:trHeight w:val="251"/>
        </w:trPr>
        <w:tc>
          <w:tcPr>
            <w:tcW w:w="3525" w:type="dxa"/>
            <w:tcBorders>
              <w:bottom w:val="single" w:sz="4" w:space="0" w:color="auto"/>
              <w:right w:val="single" w:sz="4" w:space="0" w:color="auto"/>
            </w:tcBorders>
          </w:tcPr>
          <w:p w14:paraId="1843C673"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7B20F706" w14:textId="77777777" w:rsidR="00232341" w:rsidRPr="009D6EB2" w:rsidRDefault="00232341"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1ADD180B" w14:textId="77777777" w:rsidR="001B7175" w:rsidRPr="001B7175" w:rsidRDefault="001B7175" w:rsidP="001B7175">
            <w:pPr>
              <w:pStyle w:val="TableParagraph"/>
              <w:spacing w:before="119"/>
              <w:ind w:left="426" w:right="349"/>
              <w:jc w:val="both"/>
              <w:rPr>
                <w:rFonts w:asciiTheme="minorHAnsi" w:hAnsiTheme="minorHAnsi" w:cstheme="minorHAnsi"/>
                <w:lang w:val="es-ES_tradnl"/>
              </w:rPr>
            </w:pPr>
            <w:r w:rsidRPr="001B7175">
              <w:rPr>
                <w:rFonts w:asciiTheme="minorHAnsi" w:hAnsiTheme="minorHAnsi" w:cstheme="minorHAnsi"/>
                <w:lang w:val="es-ES_tradnl"/>
              </w:rPr>
              <w:t>El objetivo principal del proyecto LASER4SURF es desarrollar una solución basada en el láser para la funcionalización en masa de superficies metálicas con texturas de ~1µm o menos. Esta solución se basará en la funcionalización de la superficie con pulsos de ultrasonidos a través de estructuras de superficie periódica inducida por láser (LIPSS).</w:t>
            </w:r>
          </w:p>
          <w:p w14:paraId="2EF00D47" w14:textId="77777777" w:rsidR="001B7175" w:rsidRPr="001B7175" w:rsidRDefault="001B7175" w:rsidP="001B7175">
            <w:pPr>
              <w:pStyle w:val="TableParagraph"/>
              <w:spacing w:before="119"/>
              <w:ind w:left="426" w:right="349"/>
              <w:jc w:val="both"/>
              <w:rPr>
                <w:rFonts w:asciiTheme="minorHAnsi" w:hAnsiTheme="minorHAnsi" w:cstheme="minorHAnsi"/>
                <w:lang w:val="es-ES_tradnl"/>
              </w:rPr>
            </w:pPr>
            <w:r w:rsidRPr="001B7175">
              <w:rPr>
                <w:rFonts w:asciiTheme="minorHAnsi" w:hAnsiTheme="minorHAnsi" w:cstheme="minorHAnsi"/>
                <w:lang w:val="es-ES_tradnl"/>
              </w:rPr>
              <w:t>El proyecto LASER4SURF desarrollará un prototipo de textura láser para superar las barreras actuales para que la técnica LIPSS alcance la producción en masa, consiguiendo una tasa de producción de 0,1 min/cm2:</w:t>
            </w:r>
          </w:p>
          <w:p w14:paraId="4A3A27DF" w14:textId="77777777" w:rsidR="001B7175" w:rsidRPr="001B7175" w:rsidRDefault="001B7175" w:rsidP="001B7175">
            <w:pPr>
              <w:pStyle w:val="TableParagraph"/>
              <w:spacing w:before="119"/>
              <w:ind w:left="426" w:right="349"/>
              <w:jc w:val="both"/>
              <w:rPr>
                <w:rFonts w:asciiTheme="minorHAnsi" w:hAnsiTheme="minorHAnsi" w:cstheme="minorHAnsi"/>
                <w:lang w:val="es-ES_tradnl"/>
              </w:rPr>
            </w:pPr>
            <w:r w:rsidRPr="001B7175">
              <w:rPr>
                <w:rFonts w:asciiTheme="minorHAnsi" w:hAnsiTheme="minorHAnsi" w:cstheme="minorHAnsi"/>
                <w:lang w:val="es-ES_tradnl"/>
              </w:rPr>
              <w:t>•</w:t>
            </w:r>
            <w:r w:rsidRPr="001B7175">
              <w:rPr>
                <w:rFonts w:asciiTheme="minorHAnsi" w:hAnsiTheme="minorHAnsi" w:cstheme="minorHAnsi"/>
                <w:lang w:val="es-ES_tradnl"/>
              </w:rPr>
              <w:tab/>
              <w:t>Alto tiempo de proceso para piezas 3D de gran tamaño.</w:t>
            </w:r>
          </w:p>
          <w:p w14:paraId="34187000" w14:textId="77777777" w:rsidR="001B7175" w:rsidRPr="001B7175" w:rsidRDefault="001B7175" w:rsidP="001B7175">
            <w:pPr>
              <w:pStyle w:val="TableParagraph"/>
              <w:spacing w:before="119"/>
              <w:ind w:left="426" w:right="349"/>
              <w:jc w:val="both"/>
              <w:rPr>
                <w:rFonts w:asciiTheme="minorHAnsi" w:hAnsiTheme="minorHAnsi" w:cstheme="minorHAnsi"/>
                <w:lang w:val="es-ES_tradnl"/>
              </w:rPr>
            </w:pPr>
            <w:r w:rsidRPr="001B7175">
              <w:rPr>
                <w:rFonts w:asciiTheme="minorHAnsi" w:hAnsiTheme="minorHAnsi" w:cstheme="minorHAnsi"/>
                <w:lang w:val="es-ES_tradnl"/>
              </w:rPr>
              <w:t>•</w:t>
            </w:r>
            <w:r w:rsidRPr="001B7175">
              <w:rPr>
                <w:rFonts w:asciiTheme="minorHAnsi" w:hAnsiTheme="minorHAnsi" w:cstheme="minorHAnsi"/>
                <w:lang w:val="es-ES_tradnl"/>
              </w:rPr>
              <w:tab/>
              <w:t>Necesidad de métodos de inspección en línea.</w:t>
            </w:r>
          </w:p>
          <w:p w14:paraId="30750E67" w14:textId="678294D7" w:rsidR="00232341" w:rsidRDefault="001B7175" w:rsidP="001B7175">
            <w:pPr>
              <w:pStyle w:val="TableParagraph"/>
              <w:spacing w:before="119"/>
              <w:ind w:left="426" w:right="349"/>
              <w:jc w:val="both"/>
              <w:rPr>
                <w:rFonts w:asciiTheme="minorHAnsi" w:hAnsiTheme="minorHAnsi" w:cstheme="minorHAnsi"/>
                <w:lang w:val="es-ES_tradnl"/>
              </w:rPr>
            </w:pPr>
            <w:r w:rsidRPr="001B7175">
              <w:rPr>
                <w:rFonts w:asciiTheme="minorHAnsi" w:hAnsiTheme="minorHAnsi" w:cstheme="minorHAnsi"/>
                <w:lang w:val="es-ES_tradnl"/>
              </w:rPr>
              <w:t>•</w:t>
            </w:r>
            <w:r w:rsidRPr="001B7175">
              <w:rPr>
                <w:rFonts w:asciiTheme="minorHAnsi" w:hAnsiTheme="minorHAnsi" w:cstheme="minorHAnsi"/>
                <w:lang w:val="es-ES_tradnl"/>
              </w:rPr>
              <w:tab/>
              <w:t>Necesidad de herramientas de modelado para la selección de parámetros.</w:t>
            </w:r>
          </w:p>
          <w:p w14:paraId="1794FA36" w14:textId="77777777" w:rsidR="001B7175" w:rsidRPr="001B7175" w:rsidRDefault="001B7175" w:rsidP="001B7175">
            <w:pPr>
              <w:pStyle w:val="TableParagraph"/>
              <w:spacing w:before="119"/>
              <w:ind w:left="426" w:right="349"/>
              <w:jc w:val="both"/>
              <w:rPr>
                <w:rFonts w:asciiTheme="minorHAnsi" w:hAnsiTheme="minorHAnsi" w:cstheme="minorHAnsi"/>
              </w:rPr>
            </w:pPr>
          </w:p>
          <w:p w14:paraId="15B65778" w14:textId="1E6B434D" w:rsidR="00232341" w:rsidRPr="008C03E4" w:rsidRDefault="00232341"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Pr>
                <w:bCs/>
              </w:rPr>
              <w:t>8</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15FC0D11" w14:textId="77777777" w:rsidR="00232341" w:rsidRDefault="00232341"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00979FEE" w14:textId="77777777" w:rsidR="00636D5C" w:rsidRPr="00BA46F4" w:rsidRDefault="00636D5C" w:rsidP="00636D5C">
            <w:pPr>
              <w:pStyle w:val="TableParagraph"/>
              <w:spacing w:before="27"/>
              <w:ind w:left="426" w:right="349"/>
              <w:jc w:val="both"/>
              <w:rPr>
                <w:rFonts w:asciiTheme="minorHAnsi" w:hAnsiTheme="minorHAnsi" w:cstheme="minorHAnsi"/>
                <w:lang w:val="es-ES_tradnl"/>
              </w:rPr>
            </w:pPr>
          </w:p>
          <w:p w14:paraId="7C776ED6" w14:textId="6C3E8BCD" w:rsidR="00831DFE" w:rsidRPr="004D77FD" w:rsidRDefault="004D77FD" w:rsidP="00230D60">
            <w:pPr>
              <w:pStyle w:val="TableParagraph"/>
              <w:spacing w:before="27"/>
              <w:ind w:left="429" w:right="347"/>
              <w:jc w:val="both"/>
              <w:rPr>
                <w:rFonts w:asciiTheme="minorHAnsi" w:hAnsiTheme="minorHAnsi" w:cstheme="minorHAnsi"/>
                <w:i/>
                <w:iCs/>
                <w:lang w:val="en-GB"/>
              </w:rPr>
            </w:pPr>
            <w:proofErr w:type="spellStart"/>
            <w:r w:rsidRPr="004D77FD">
              <w:rPr>
                <w:rFonts w:asciiTheme="minorHAnsi" w:hAnsiTheme="minorHAnsi" w:cstheme="minorHAnsi"/>
                <w:lang w:val="en-GB"/>
              </w:rPr>
              <w:t>Línea</w:t>
            </w:r>
            <w:proofErr w:type="spellEnd"/>
            <w:r w:rsidR="00636D5C" w:rsidRPr="004D77FD">
              <w:rPr>
                <w:rFonts w:asciiTheme="minorHAnsi" w:hAnsiTheme="minorHAnsi" w:cstheme="minorHAnsi"/>
                <w:lang w:val="en-GB"/>
              </w:rPr>
              <w:t xml:space="preserve">: </w:t>
            </w:r>
            <w:r w:rsidR="00636D5C" w:rsidRPr="004D77FD">
              <w:rPr>
                <w:rFonts w:asciiTheme="minorHAnsi" w:hAnsiTheme="minorHAnsi" w:cstheme="minorHAnsi"/>
                <w:i/>
                <w:iCs/>
                <w:lang w:val="en-GB"/>
              </w:rPr>
              <w:t xml:space="preserve">Advanced </w:t>
            </w:r>
            <w:r w:rsidR="00E91DB5" w:rsidRPr="004D77FD">
              <w:rPr>
                <w:rFonts w:asciiTheme="minorHAnsi" w:hAnsiTheme="minorHAnsi" w:cstheme="minorHAnsi"/>
                <w:i/>
                <w:iCs/>
                <w:lang w:val="en-GB"/>
              </w:rPr>
              <w:t>I</w:t>
            </w:r>
            <w:r w:rsidR="00636D5C" w:rsidRPr="004D77FD">
              <w:rPr>
                <w:rFonts w:asciiTheme="minorHAnsi" w:hAnsiTheme="minorHAnsi" w:cstheme="minorHAnsi"/>
                <w:i/>
                <w:iCs/>
                <w:lang w:val="en-GB"/>
              </w:rPr>
              <w:t xml:space="preserve">nterfacial </w:t>
            </w:r>
            <w:r w:rsidR="00E91DB5" w:rsidRPr="004D77FD">
              <w:rPr>
                <w:rFonts w:asciiTheme="minorHAnsi" w:hAnsiTheme="minorHAnsi" w:cstheme="minorHAnsi"/>
                <w:i/>
                <w:iCs/>
                <w:lang w:val="en-GB"/>
              </w:rPr>
              <w:t>A</w:t>
            </w:r>
            <w:r w:rsidR="00636D5C" w:rsidRPr="004D77FD">
              <w:rPr>
                <w:rFonts w:asciiTheme="minorHAnsi" w:hAnsiTheme="minorHAnsi" w:cstheme="minorHAnsi"/>
                <w:i/>
                <w:iCs/>
                <w:lang w:val="en-GB"/>
              </w:rPr>
              <w:t>n</w:t>
            </w:r>
            <w:r>
              <w:rPr>
                <w:rFonts w:asciiTheme="minorHAnsi" w:hAnsiTheme="minorHAnsi" w:cstheme="minorHAnsi"/>
                <w:i/>
                <w:iCs/>
                <w:lang w:val="en-GB"/>
              </w:rPr>
              <w:t>a</w:t>
            </w:r>
            <w:r w:rsidR="00636D5C" w:rsidRPr="004D77FD">
              <w:rPr>
                <w:rFonts w:asciiTheme="minorHAnsi" w:hAnsiTheme="minorHAnsi" w:cstheme="minorHAnsi"/>
                <w:i/>
                <w:iCs/>
                <w:lang w:val="en-GB"/>
              </w:rPr>
              <w:t>l</w:t>
            </w:r>
            <w:r>
              <w:rPr>
                <w:rFonts w:asciiTheme="minorHAnsi" w:hAnsiTheme="minorHAnsi" w:cstheme="minorHAnsi"/>
                <w:i/>
                <w:iCs/>
                <w:lang w:val="en-GB"/>
              </w:rPr>
              <w:t>y</w:t>
            </w:r>
            <w:r w:rsidR="00636D5C" w:rsidRPr="004D77FD">
              <w:rPr>
                <w:rFonts w:asciiTheme="minorHAnsi" w:hAnsiTheme="minorHAnsi" w:cstheme="minorHAnsi"/>
                <w:i/>
                <w:iCs/>
                <w:lang w:val="en-GB"/>
              </w:rPr>
              <w:t>si</w:t>
            </w:r>
            <w:r w:rsidRPr="004D77FD">
              <w:rPr>
                <w:rFonts w:asciiTheme="minorHAnsi" w:hAnsiTheme="minorHAnsi" w:cstheme="minorHAnsi"/>
                <w:i/>
                <w:iCs/>
                <w:lang w:val="en-GB"/>
              </w:rPr>
              <w:t>s</w:t>
            </w:r>
            <w:r>
              <w:rPr>
                <w:rFonts w:asciiTheme="minorHAnsi" w:hAnsiTheme="minorHAnsi" w:cstheme="minorHAnsi"/>
                <w:lang w:val="en-GB"/>
              </w:rPr>
              <w:t xml:space="preserve">, </w:t>
            </w:r>
            <w:r w:rsidR="00636D5C" w:rsidRPr="004D77FD">
              <w:rPr>
                <w:rFonts w:asciiTheme="minorHAnsi" w:hAnsiTheme="minorHAnsi" w:cstheme="minorHAnsi"/>
                <w:i/>
                <w:iCs/>
                <w:lang w:val="en-GB"/>
              </w:rPr>
              <w:t xml:space="preserve">Fabrication &amp; Processing, </w:t>
            </w:r>
            <w:r w:rsidR="00E91DB5" w:rsidRPr="004D77FD">
              <w:rPr>
                <w:rFonts w:asciiTheme="minorHAnsi" w:hAnsiTheme="minorHAnsi" w:cstheme="minorHAnsi"/>
                <w:i/>
                <w:iCs/>
                <w:lang w:val="en-GB"/>
              </w:rPr>
              <w:t>Concep</w:t>
            </w:r>
            <w:r>
              <w:rPr>
                <w:rFonts w:asciiTheme="minorHAnsi" w:hAnsiTheme="minorHAnsi" w:cstheme="minorHAnsi"/>
                <w:i/>
                <w:iCs/>
                <w:lang w:val="en-GB"/>
              </w:rPr>
              <w:t>t</w:t>
            </w:r>
            <w:r w:rsidR="00E91DB5" w:rsidRPr="004D77FD">
              <w:rPr>
                <w:rFonts w:asciiTheme="minorHAnsi" w:hAnsiTheme="minorHAnsi" w:cstheme="minorHAnsi"/>
                <w:i/>
                <w:iCs/>
                <w:lang w:val="en-GB"/>
              </w:rPr>
              <w:t xml:space="preserve"> Proof</w:t>
            </w:r>
            <w:r w:rsidR="00636D5C" w:rsidRPr="004D77FD">
              <w:rPr>
                <w:rFonts w:asciiTheme="minorHAnsi" w:hAnsiTheme="minorHAnsi" w:cstheme="minorHAnsi"/>
                <w:i/>
                <w:iCs/>
                <w:lang w:val="en-GB"/>
              </w:rPr>
              <w:t xml:space="preserve">, </w:t>
            </w:r>
            <w:r w:rsidR="00E91DB5" w:rsidRPr="004D77FD">
              <w:rPr>
                <w:rFonts w:asciiTheme="minorHAnsi" w:hAnsiTheme="minorHAnsi" w:cstheme="minorHAnsi"/>
                <w:i/>
                <w:iCs/>
                <w:lang w:val="en-GB"/>
              </w:rPr>
              <w:t>P</w:t>
            </w:r>
            <w:r w:rsidR="00636D5C" w:rsidRPr="004D77FD">
              <w:rPr>
                <w:rFonts w:asciiTheme="minorHAnsi" w:hAnsiTheme="minorHAnsi" w:cstheme="minorHAnsi"/>
                <w:i/>
                <w:iCs/>
                <w:lang w:val="en-GB"/>
              </w:rPr>
              <w:t>rototyping</w:t>
            </w:r>
          </w:p>
        </w:tc>
      </w:tr>
      <w:tr w:rsidR="00232341" w:rsidRPr="00FA474C" w14:paraId="2DE93222" w14:textId="77777777" w:rsidTr="00DE6F15">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1FA4E82F" w14:textId="77777777" w:rsidR="00232341" w:rsidRPr="00FA474C" w:rsidRDefault="00232341"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FA474C">
              <w:rPr>
                <w:rFonts w:asciiTheme="minorHAnsi" w:hAnsiTheme="minorHAnsi" w:cstheme="minorHAnsi"/>
                <w:bCs/>
                <w:i/>
                <w:iCs/>
                <w:color w:val="1F497D" w:themeColor="text2"/>
                <w:lang w:val="en-GB"/>
              </w:rPr>
              <w:t>Título</w:t>
            </w:r>
            <w:proofErr w:type="spellEnd"/>
            <w:r w:rsidRPr="00FA474C">
              <w:rPr>
                <w:rFonts w:asciiTheme="minorHAnsi" w:hAnsiTheme="minorHAnsi" w:cstheme="minorHAnsi"/>
                <w:bCs/>
                <w:i/>
                <w:iCs/>
                <w:color w:val="1F497D" w:themeColor="text2"/>
                <w:lang w:val="en-GB"/>
              </w:rPr>
              <w:t xml:space="preserve"> y </w:t>
            </w:r>
            <w:proofErr w:type="spellStart"/>
            <w:r w:rsidRPr="00FA474C">
              <w:rPr>
                <w:rFonts w:asciiTheme="minorHAnsi" w:hAnsiTheme="minorHAnsi" w:cstheme="minorHAnsi"/>
                <w:bCs/>
                <w:i/>
                <w:iCs/>
                <w:color w:val="1F497D" w:themeColor="text2"/>
                <w:lang w:val="en-GB"/>
              </w:rPr>
              <w:t>acrónimo</w:t>
            </w:r>
            <w:proofErr w:type="spellEnd"/>
            <w:r w:rsidRPr="00FA474C">
              <w:rPr>
                <w:rFonts w:asciiTheme="minorHAnsi" w:hAnsiTheme="minorHAnsi" w:cstheme="minorHAnsi"/>
                <w:bCs/>
                <w:i/>
                <w:iCs/>
                <w:color w:val="1F497D" w:themeColor="text2"/>
                <w:lang w:val="en-GB"/>
              </w:rPr>
              <w:t>:</w:t>
            </w:r>
          </w:p>
          <w:p w14:paraId="146C0AF9" w14:textId="33F0EE7B" w:rsidR="00232341" w:rsidRPr="00FA474C" w:rsidRDefault="00FA474C"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FA474C">
              <w:rPr>
                <w:b/>
                <w:lang w:val="en-GB"/>
              </w:rPr>
              <w:t xml:space="preserve">LASER FOR mass Production of Functionalised Metallic </w:t>
            </w:r>
            <w:proofErr w:type="spellStart"/>
            <w:r w:rsidRPr="00FA474C">
              <w:rPr>
                <w:b/>
                <w:lang w:val="en-GB"/>
              </w:rPr>
              <w:t>SURFaces</w:t>
            </w:r>
            <w:proofErr w:type="spellEnd"/>
            <w:r>
              <w:rPr>
                <w:b/>
                <w:lang w:val="en-GB"/>
              </w:rPr>
              <w:t xml:space="preserve"> (</w:t>
            </w:r>
            <w:r w:rsidR="001B7175" w:rsidRPr="00722303">
              <w:rPr>
                <w:b/>
                <w:lang w:val="en-GB"/>
              </w:rPr>
              <w:t>LASER4SURF</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0FEDB944" w14:textId="77777777" w:rsidR="00232341" w:rsidRPr="00FA474C" w:rsidRDefault="00232341" w:rsidP="009007A2">
            <w:pPr>
              <w:ind w:left="426" w:right="347"/>
              <w:jc w:val="both"/>
              <w:rPr>
                <w:rFonts w:asciiTheme="minorHAnsi" w:hAnsiTheme="minorHAnsi" w:cstheme="minorHAnsi"/>
                <w:lang w:val="en-GB"/>
              </w:rPr>
            </w:pPr>
          </w:p>
        </w:tc>
      </w:tr>
      <w:tr w:rsidR="00232341" w:rsidRPr="00FA474C" w14:paraId="0A94FD06" w14:textId="77777777" w:rsidTr="00DA0674">
        <w:trPr>
          <w:trHeight w:val="249"/>
        </w:trPr>
        <w:tc>
          <w:tcPr>
            <w:tcW w:w="3525" w:type="dxa"/>
            <w:vMerge/>
            <w:tcBorders>
              <w:top w:val="nil"/>
              <w:left w:val="single" w:sz="4" w:space="0" w:color="auto"/>
              <w:bottom w:val="single" w:sz="4" w:space="0" w:color="auto"/>
              <w:right w:val="single" w:sz="4" w:space="0" w:color="auto"/>
            </w:tcBorders>
          </w:tcPr>
          <w:p w14:paraId="66350051" w14:textId="77777777" w:rsidR="00232341" w:rsidRPr="00FA474C" w:rsidRDefault="00232341"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1A5A0596" w14:textId="77777777" w:rsidR="00232341" w:rsidRPr="00FA474C" w:rsidRDefault="00232341" w:rsidP="009007A2">
            <w:pPr>
              <w:ind w:left="426" w:right="347"/>
              <w:jc w:val="both"/>
              <w:rPr>
                <w:rFonts w:asciiTheme="minorHAnsi" w:hAnsiTheme="minorHAnsi" w:cstheme="minorHAnsi"/>
                <w:lang w:val="en-GB"/>
              </w:rPr>
            </w:pPr>
          </w:p>
        </w:tc>
      </w:tr>
      <w:tr w:rsidR="00232341" w:rsidRPr="009D6EB2" w14:paraId="25385F93"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10BB8522"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04EF1470"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2EFD12C" w14:textId="77777777" w:rsidR="00232341" w:rsidRPr="009D6EB2" w:rsidRDefault="00232341" w:rsidP="009007A2">
            <w:pPr>
              <w:ind w:left="426" w:right="347"/>
              <w:jc w:val="both"/>
              <w:rPr>
                <w:rFonts w:asciiTheme="minorHAnsi" w:hAnsiTheme="minorHAnsi" w:cstheme="minorHAnsi"/>
              </w:rPr>
            </w:pPr>
          </w:p>
        </w:tc>
      </w:tr>
      <w:tr w:rsidR="00232341" w:rsidRPr="009D6EB2" w14:paraId="00DDB94E" w14:textId="77777777" w:rsidTr="00DA0674">
        <w:trPr>
          <w:trHeight w:val="380"/>
        </w:trPr>
        <w:tc>
          <w:tcPr>
            <w:tcW w:w="3525" w:type="dxa"/>
            <w:tcBorders>
              <w:top w:val="single" w:sz="4" w:space="0" w:color="auto"/>
              <w:bottom w:val="nil"/>
              <w:right w:val="single" w:sz="4" w:space="0" w:color="auto"/>
            </w:tcBorders>
          </w:tcPr>
          <w:p w14:paraId="7EB75507" w14:textId="5B5E3424" w:rsidR="00232341" w:rsidRPr="007A670F" w:rsidRDefault="00232341"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1B7175">
              <w:rPr>
                <w:rFonts w:asciiTheme="minorHAnsi" w:hAnsiTheme="minorHAnsi" w:cstheme="minorHAnsi"/>
                <w:lang w:val="es-ES_tradnl"/>
              </w:rPr>
              <w:t>4</w:t>
            </w:r>
            <w:r>
              <w:rPr>
                <w:rFonts w:asciiTheme="minorHAnsi" w:hAnsiTheme="minorHAnsi" w:cstheme="minorHAnsi"/>
                <w:lang w:val="es-ES_tradnl"/>
              </w:rPr>
              <w:t>.000.000</w:t>
            </w:r>
            <w:r w:rsidRPr="007A670F">
              <w:rPr>
                <w:rFonts w:asciiTheme="minorHAnsi" w:hAnsiTheme="minorHAnsi" w:cstheme="minorHAnsi"/>
                <w:lang w:val="es-ES_tradnl"/>
              </w:rPr>
              <w:t>€</w:t>
            </w:r>
          </w:p>
          <w:p w14:paraId="5A45EA72" w14:textId="2F409D14" w:rsidR="00232341" w:rsidRPr="00E91DB5" w:rsidRDefault="00232341" w:rsidP="009007A2">
            <w:pPr>
              <w:pStyle w:val="TableParagraph"/>
              <w:spacing w:line="249" w:lineRule="exact"/>
              <w:ind w:left="426" w:right="347"/>
              <w:rPr>
                <w:rFonts w:asciiTheme="minorHAnsi" w:hAnsiTheme="minorHAnsi" w:cstheme="minorHAnsi"/>
                <w:bCs/>
                <w:i/>
                <w:iCs/>
                <w:color w:val="FF0000"/>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230D60" w:rsidRPr="00230D60">
              <w:rPr>
                <w:rFonts w:asciiTheme="minorHAnsi" w:hAnsiTheme="minorHAnsi" w:cstheme="minorHAnsi"/>
                <w:lang w:val="es-ES_tradnl"/>
              </w:rPr>
              <w:t>393.625</w:t>
            </w:r>
            <w:r w:rsidRPr="00230D60">
              <w:rPr>
                <w:rFonts w:asciiTheme="minorHAnsi" w:hAnsiTheme="minorHAnsi" w:cstheme="minorHAnsi"/>
                <w:lang w:val="es-ES_tradnl"/>
              </w:rPr>
              <w:t>€</w:t>
            </w:r>
          </w:p>
          <w:p w14:paraId="47400FD3" w14:textId="77777777" w:rsidR="00232341" w:rsidRPr="007A670F" w:rsidRDefault="00232341" w:rsidP="009007A2">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7FABE784" w14:textId="77777777" w:rsidR="00232341" w:rsidRPr="009D6EB2" w:rsidRDefault="00232341" w:rsidP="009007A2">
            <w:pPr>
              <w:ind w:left="426" w:right="347"/>
              <w:rPr>
                <w:rFonts w:asciiTheme="minorHAnsi" w:hAnsiTheme="minorHAnsi" w:cstheme="minorHAnsi"/>
              </w:rPr>
            </w:pPr>
          </w:p>
        </w:tc>
      </w:tr>
      <w:tr w:rsidR="00232341" w:rsidRPr="009D6EB2" w14:paraId="65F1C307" w14:textId="77777777" w:rsidTr="00DA0674">
        <w:trPr>
          <w:trHeight w:val="354"/>
        </w:trPr>
        <w:tc>
          <w:tcPr>
            <w:tcW w:w="3525" w:type="dxa"/>
            <w:tcBorders>
              <w:top w:val="nil"/>
              <w:bottom w:val="nil"/>
              <w:right w:val="single" w:sz="4" w:space="0" w:color="auto"/>
            </w:tcBorders>
          </w:tcPr>
          <w:p w14:paraId="551A8CAC"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76938A2F"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529215E" w14:textId="77777777" w:rsidR="00232341" w:rsidRPr="009D6EB2" w:rsidRDefault="00232341" w:rsidP="009007A2">
            <w:pPr>
              <w:ind w:left="426" w:right="347"/>
              <w:jc w:val="both"/>
              <w:rPr>
                <w:rFonts w:asciiTheme="minorHAnsi" w:hAnsiTheme="minorHAnsi" w:cstheme="minorHAnsi"/>
              </w:rPr>
            </w:pPr>
          </w:p>
        </w:tc>
      </w:tr>
      <w:tr w:rsidR="00232341" w:rsidRPr="009D6EB2" w14:paraId="0779759D" w14:textId="77777777" w:rsidTr="00DA0674">
        <w:trPr>
          <w:trHeight w:val="354"/>
        </w:trPr>
        <w:tc>
          <w:tcPr>
            <w:tcW w:w="3525" w:type="dxa"/>
            <w:tcBorders>
              <w:top w:val="nil"/>
              <w:bottom w:val="nil"/>
              <w:right w:val="single" w:sz="4" w:space="0" w:color="auto"/>
            </w:tcBorders>
          </w:tcPr>
          <w:p w14:paraId="06D3C002" w14:textId="671806C5" w:rsidR="00232341" w:rsidRPr="00704E0B" w:rsidRDefault="00232341"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00E01D8C">
              <w:rPr>
                <w:rFonts w:asciiTheme="minorHAnsi" w:hAnsiTheme="minorHAnsi" w:cstheme="minorHAnsi"/>
                <w:lang w:val="es-ES_tradnl"/>
              </w:rPr>
              <w:t>01</w:t>
            </w:r>
            <w:r w:rsidRPr="007A670F">
              <w:rPr>
                <w:rFonts w:asciiTheme="minorHAnsi" w:hAnsiTheme="minorHAnsi" w:cstheme="minorHAnsi"/>
                <w:lang w:val="es-ES_tradnl"/>
              </w:rPr>
              <w:t>/</w:t>
            </w:r>
            <w:r w:rsidR="00E01D8C">
              <w:rPr>
                <w:rFonts w:asciiTheme="minorHAnsi" w:hAnsiTheme="minorHAnsi" w:cstheme="minorHAnsi"/>
                <w:lang w:val="es-ES_tradnl"/>
              </w:rPr>
              <w:t>10</w:t>
            </w:r>
            <w:r w:rsidRPr="007A670F">
              <w:rPr>
                <w:rFonts w:asciiTheme="minorHAnsi" w:hAnsiTheme="minorHAnsi" w:cstheme="minorHAnsi"/>
                <w:lang w:val="es-ES_tradnl"/>
              </w:rPr>
              <w:t>/201</w:t>
            </w:r>
            <w:r w:rsidR="00E01D8C">
              <w:rPr>
                <w:rFonts w:asciiTheme="minorHAnsi" w:hAnsiTheme="minorHAnsi" w:cstheme="minorHAnsi"/>
                <w:lang w:val="es-ES_tradnl"/>
              </w:rPr>
              <w:t>7</w:t>
            </w:r>
          </w:p>
          <w:p w14:paraId="0479C5C0" w14:textId="77777777" w:rsidR="00232341" w:rsidRPr="00704E0B" w:rsidRDefault="00232341"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4EA412FE" w14:textId="77777777" w:rsidR="00232341" w:rsidRPr="009D6EB2" w:rsidRDefault="00232341" w:rsidP="009007A2">
            <w:pPr>
              <w:ind w:left="426" w:right="347"/>
              <w:jc w:val="both"/>
              <w:rPr>
                <w:rFonts w:asciiTheme="minorHAnsi" w:hAnsiTheme="minorHAnsi" w:cstheme="minorHAnsi"/>
              </w:rPr>
            </w:pPr>
          </w:p>
        </w:tc>
      </w:tr>
      <w:tr w:rsidR="00232341" w:rsidRPr="009D6EB2" w14:paraId="66E498C0" w14:textId="77777777" w:rsidTr="00DA0674">
        <w:trPr>
          <w:trHeight w:val="762"/>
        </w:trPr>
        <w:tc>
          <w:tcPr>
            <w:tcW w:w="3525" w:type="dxa"/>
            <w:tcBorders>
              <w:top w:val="nil"/>
              <w:bottom w:val="nil"/>
              <w:right w:val="single" w:sz="4" w:space="0" w:color="auto"/>
            </w:tcBorders>
          </w:tcPr>
          <w:p w14:paraId="59A1CB9F" w14:textId="77777777" w:rsidR="00232341" w:rsidRPr="008C03E4" w:rsidRDefault="00232341"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2F0D6675" w14:textId="29CD8EA3" w:rsidR="00232341" w:rsidRPr="008C03E4" w:rsidRDefault="002B5EA1"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w:t>
            </w:r>
            <w:r w:rsidR="00232341" w:rsidRPr="008C03E4">
              <w:rPr>
                <w:rFonts w:asciiTheme="minorHAnsi" w:hAnsiTheme="minorHAnsi" w:cstheme="minorHAnsi"/>
                <w:lang w:val="es-ES_tradnl"/>
              </w:rPr>
              <w:t xml:space="preserve"> años (</w:t>
            </w:r>
            <w:r w:rsidR="00232341">
              <w:rPr>
                <w:rFonts w:asciiTheme="minorHAnsi" w:hAnsiTheme="minorHAnsi" w:cstheme="minorHAnsi"/>
                <w:lang w:val="es-ES_tradnl"/>
              </w:rPr>
              <w:t>3</w:t>
            </w:r>
            <w:r w:rsidR="001B7175">
              <w:rPr>
                <w:rFonts w:asciiTheme="minorHAnsi" w:hAnsiTheme="minorHAnsi" w:cstheme="minorHAnsi"/>
                <w:lang w:val="es-ES_tradnl"/>
              </w:rPr>
              <w:t>0</w:t>
            </w:r>
            <w:r w:rsidR="00232341" w:rsidRPr="008C03E4">
              <w:rPr>
                <w:rFonts w:asciiTheme="minorHAnsi" w:hAnsiTheme="minorHAnsi" w:cstheme="minorHAnsi"/>
                <w:lang w:val="es-ES_tradnl"/>
              </w:rPr>
              <w:t>/</w:t>
            </w:r>
            <w:r w:rsidR="001B7175">
              <w:rPr>
                <w:rFonts w:asciiTheme="minorHAnsi" w:hAnsiTheme="minorHAnsi" w:cstheme="minorHAnsi"/>
                <w:lang w:val="es-ES_tradnl"/>
              </w:rPr>
              <w:t>0</w:t>
            </w:r>
            <w:r w:rsidR="00E01D8C">
              <w:rPr>
                <w:rFonts w:asciiTheme="minorHAnsi" w:hAnsiTheme="minorHAnsi" w:cstheme="minorHAnsi"/>
                <w:lang w:val="es-ES_tradnl"/>
              </w:rPr>
              <w:t>9</w:t>
            </w:r>
            <w:r w:rsidR="00232341" w:rsidRPr="008C03E4">
              <w:rPr>
                <w:rFonts w:asciiTheme="minorHAnsi" w:hAnsiTheme="minorHAnsi" w:cstheme="minorHAnsi"/>
                <w:lang w:val="es-ES_tradnl"/>
              </w:rPr>
              <w:t>/202</w:t>
            </w:r>
            <w:r w:rsidR="00E01D8C">
              <w:rPr>
                <w:rFonts w:asciiTheme="minorHAnsi" w:hAnsiTheme="minorHAnsi" w:cstheme="minorHAnsi"/>
                <w:lang w:val="es-ES_tradnl"/>
              </w:rPr>
              <w:t>0</w:t>
            </w:r>
            <w:r w:rsidR="00232341" w:rsidRPr="008C03E4">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30206C39" w14:textId="77777777" w:rsidR="00232341" w:rsidRPr="009D6EB2" w:rsidRDefault="00232341" w:rsidP="009007A2">
            <w:pPr>
              <w:ind w:left="426" w:right="347"/>
              <w:jc w:val="both"/>
              <w:rPr>
                <w:rFonts w:asciiTheme="minorHAnsi" w:hAnsiTheme="minorHAnsi" w:cstheme="minorHAnsi"/>
              </w:rPr>
            </w:pPr>
          </w:p>
        </w:tc>
      </w:tr>
      <w:tr w:rsidR="00232341" w:rsidRPr="00230D60" w14:paraId="6A8B3CAD" w14:textId="77777777" w:rsidTr="00DA0674">
        <w:trPr>
          <w:trHeight w:val="251"/>
        </w:trPr>
        <w:tc>
          <w:tcPr>
            <w:tcW w:w="3525" w:type="dxa"/>
            <w:tcBorders>
              <w:bottom w:val="single" w:sz="4" w:space="0" w:color="auto"/>
              <w:right w:val="single" w:sz="4" w:space="0" w:color="auto"/>
            </w:tcBorders>
          </w:tcPr>
          <w:p w14:paraId="6AC4F9FB"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21B6F22B" w14:textId="77777777" w:rsidR="00232341" w:rsidRPr="009D6EB2" w:rsidRDefault="00232341"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06304D6F"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El objetivo del proyecto es encontrar soluciones técnicas para la recuperación de calor de las escorias de la industria siderúrgica y, al mismo tiempo, producir un producto de escoria de alta calidad para uso externo o interno del proceso. Se investigarán cuatro temas principales:</w:t>
            </w:r>
          </w:p>
          <w:p w14:paraId="061746F0"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1.</w:t>
            </w:r>
            <w:r w:rsidRPr="00E01D8C">
              <w:rPr>
                <w:rFonts w:asciiTheme="minorHAnsi" w:hAnsiTheme="minorHAnsi" w:cstheme="minorHAnsi"/>
                <w:lang w:val="es-ES_tradnl"/>
              </w:rPr>
              <w:tab/>
              <w:t>Desarrollo y prueba de un proceso avanzado para la recuperación de calor y el reciclaje de material mediante la recarga de escoria LF caliente en el proceso EAF como sustituto de la cal.</w:t>
            </w:r>
          </w:p>
          <w:p w14:paraId="46090DB9"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2.</w:t>
            </w:r>
            <w:r w:rsidRPr="00E01D8C">
              <w:rPr>
                <w:rFonts w:asciiTheme="minorHAnsi" w:hAnsiTheme="minorHAnsi" w:cstheme="minorHAnsi"/>
                <w:lang w:val="es-ES_tradnl"/>
              </w:rPr>
              <w:tab/>
              <w:t xml:space="preserve">Desarrollo y prueba de recuperación de calor, secado y reciclaje de escorias BOF mediante el desarrollo de la tecnología actual parcialmente desarrollada por </w:t>
            </w:r>
            <w:proofErr w:type="spellStart"/>
            <w:r w:rsidRPr="00E01D8C">
              <w:rPr>
                <w:rFonts w:asciiTheme="minorHAnsi" w:hAnsiTheme="minorHAnsi" w:cstheme="minorHAnsi"/>
                <w:lang w:val="es-ES_tradnl"/>
              </w:rPr>
              <w:t>SFTec</w:t>
            </w:r>
            <w:proofErr w:type="spellEnd"/>
            <w:r w:rsidRPr="00E01D8C">
              <w:rPr>
                <w:rFonts w:asciiTheme="minorHAnsi" w:hAnsiTheme="minorHAnsi" w:cstheme="minorHAnsi"/>
                <w:lang w:val="es-ES_tradnl"/>
              </w:rPr>
              <w:t xml:space="preserve"> (</w:t>
            </w:r>
            <w:proofErr w:type="spellStart"/>
            <w:r w:rsidRPr="00E01D8C">
              <w:rPr>
                <w:rFonts w:asciiTheme="minorHAnsi" w:hAnsiTheme="minorHAnsi" w:cstheme="minorHAnsi"/>
                <w:lang w:val="es-ES_tradnl"/>
              </w:rPr>
              <w:t>SFTec</w:t>
            </w:r>
            <w:proofErr w:type="spellEnd"/>
            <w:r w:rsidRPr="00E01D8C">
              <w:rPr>
                <w:rFonts w:asciiTheme="minorHAnsi" w:hAnsiTheme="minorHAnsi" w:cstheme="minorHAnsi"/>
                <w:lang w:val="es-ES_tradnl"/>
              </w:rPr>
              <w:t>, MEFOS).</w:t>
            </w:r>
          </w:p>
          <w:p w14:paraId="6460564F"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3.</w:t>
            </w:r>
            <w:r w:rsidRPr="00E01D8C">
              <w:rPr>
                <w:rFonts w:asciiTheme="minorHAnsi" w:hAnsiTheme="minorHAnsi" w:cstheme="minorHAnsi"/>
                <w:lang w:val="es-ES_tradnl"/>
              </w:rPr>
              <w:tab/>
              <w:t xml:space="preserve">Desarrollo y prueba de una avanzada granulación aire/agua de escoria EAF directamente en el horno (tratamiento de escoria </w:t>
            </w:r>
            <w:r w:rsidRPr="00E01D8C">
              <w:rPr>
                <w:rFonts w:asciiTheme="minorHAnsi" w:hAnsiTheme="minorHAnsi" w:cstheme="minorHAnsi"/>
                <w:lang w:val="es-ES_tradnl"/>
              </w:rPr>
              <w:lastRenderedPageBreak/>
              <w:t>EAF en línea).</w:t>
            </w:r>
          </w:p>
          <w:p w14:paraId="5EDC0850"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4.</w:t>
            </w:r>
            <w:r w:rsidRPr="00E01D8C">
              <w:rPr>
                <w:rFonts w:asciiTheme="minorHAnsi" w:hAnsiTheme="minorHAnsi" w:cstheme="minorHAnsi"/>
                <w:lang w:val="es-ES_tradnl"/>
              </w:rPr>
              <w:tab/>
              <w:t>Desarrollo de conceptos de utilización del calor para el calor recuperado de las escorias de las acerías e investigación / evaluación de soluciones técnicas para:</w:t>
            </w:r>
          </w:p>
          <w:p w14:paraId="3A37C951" w14:textId="77777777" w:rsidR="00E01D8C" w:rsidRP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w:t>
            </w:r>
            <w:r w:rsidRPr="00E01D8C">
              <w:rPr>
                <w:rFonts w:asciiTheme="minorHAnsi" w:hAnsiTheme="minorHAnsi" w:cstheme="minorHAnsi"/>
                <w:lang w:val="es-ES_tradnl"/>
              </w:rPr>
              <w:tab/>
              <w:t>La recuperación del calor de la escoria en un vector de calor (agua, aire, vapor) para ser utilizado directamente en el proceso de acero (es decir, secado del material sólido, precalentamiento de la chatarra) o para producir energía valiosa para la exportación (es decir, agua caliente para calefacción urbana).</w:t>
            </w:r>
          </w:p>
          <w:p w14:paraId="26F2C91E" w14:textId="0933039E" w:rsidR="00E01D8C" w:rsidRDefault="00E01D8C" w:rsidP="00E01D8C">
            <w:pPr>
              <w:pStyle w:val="TableParagraph"/>
              <w:spacing w:before="119"/>
              <w:ind w:left="426" w:right="349"/>
              <w:jc w:val="both"/>
              <w:rPr>
                <w:rFonts w:asciiTheme="minorHAnsi" w:hAnsiTheme="minorHAnsi" w:cstheme="minorHAnsi"/>
                <w:lang w:val="es-ES_tradnl"/>
              </w:rPr>
            </w:pPr>
            <w:r w:rsidRPr="00E01D8C">
              <w:rPr>
                <w:rFonts w:asciiTheme="minorHAnsi" w:hAnsiTheme="minorHAnsi" w:cstheme="minorHAnsi"/>
                <w:lang w:val="es-ES_tradnl"/>
              </w:rPr>
              <w:t>•</w:t>
            </w:r>
            <w:r w:rsidRPr="00E01D8C">
              <w:rPr>
                <w:rFonts w:asciiTheme="minorHAnsi" w:hAnsiTheme="minorHAnsi" w:cstheme="minorHAnsi"/>
                <w:lang w:val="es-ES_tradnl"/>
              </w:rPr>
              <w:tab/>
              <w:t>Generación directa de energía eléctrica por tecnología termoeléctrica.</w:t>
            </w:r>
          </w:p>
          <w:p w14:paraId="15F19C8E" w14:textId="77777777" w:rsidR="00232341" w:rsidRPr="00E01D8C" w:rsidRDefault="00232341" w:rsidP="009007A2">
            <w:pPr>
              <w:pStyle w:val="TableParagraph"/>
              <w:spacing w:before="119"/>
              <w:ind w:left="426" w:right="349"/>
              <w:jc w:val="both"/>
              <w:rPr>
                <w:rFonts w:asciiTheme="minorHAnsi" w:hAnsiTheme="minorHAnsi" w:cstheme="minorHAnsi"/>
              </w:rPr>
            </w:pPr>
          </w:p>
          <w:p w14:paraId="710FC0D6" w14:textId="357BC740" w:rsidR="00232341" w:rsidRPr="008C03E4" w:rsidRDefault="00232341"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E01D8C">
              <w:rPr>
                <w:bCs/>
              </w:rPr>
              <w:t>9</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0465B600" w14:textId="77777777" w:rsidR="00232341" w:rsidRPr="009D6EB2" w:rsidRDefault="00232341" w:rsidP="009007A2">
            <w:pPr>
              <w:pStyle w:val="TableParagraph"/>
              <w:spacing w:before="119"/>
              <w:ind w:left="429" w:right="349"/>
              <w:jc w:val="both"/>
              <w:rPr>
                <w:rFonts w:asciiTheme="minorHAnsi" w:hAnsiTheme="minorHAnsi" w:cstheme="minorHAnsi"/>
                <w:bCs/>
                <w:i/>
                <w:iCs/>
              </w:rPr>
            </w:pPr>
          </w:p>
          <w:p w14:paraId="4D03D2F9" w14:textId="77777777" w:rsidR="00232341" w:rsidRDefault="00232341"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5EA7A6AB" w14:textId="77777777" w:rsidR="00B10E1D" w:rsidRPr="00BA46F4" w:rsidRDefault="00B10E1D" w:rsidP="00B10E1D">
            <w:pPr>
              <w:pStyle w:val="TableParagraph"/>
              <w:spacing w:before="27"/>
              <w:ind w:left="426" w:right="349"/>
              <w:jc w:val="both"/>
              <w:rPr>
                <w:rFonts w:asciiTheme="minorHAnsi" w:hAnsiTheme="minorHAnsi" w:cstheme="minorHAnsi"/>
                <w:lang w:val="es-ES_tradnl"/>
              </w:rPr>
            </w:pPr>
          </w:p>
          <w:p w14:paraId="60B1CE07" w14:textId="0FF7785E" w:rsidR="00B10E1D" w:rsidRPr="00230D60" w:rsidRDefault="00D85CF6" w:rsidP="00B10E1D">
            <w:pPr>
              <w:pStyle w:val="TableParagraph"/>
              <w:spacing w:before="27"/>
              <w:ind w:left="426" w:right="349"/>
              <w:jc w:val="both"/>
              <w:rPr>
                <w:rFonts w:asciiTheme="minorHAnsi" w:hAnsiTheme="minorHAnsi" w:cstheme="minorHAnsi"/>
                <w:lang w:val="en-GB"/>
              </w:rPr>
            </w:pPr>
            <w:proofErr w:type="spellStart"/>
            <w:r w:rsidRPr="00D85CF6">
              <w:rPr>
                <w:rFonts w:asciiTheme="minorHAnsi" w:hAnsiTheme="minorHAnsi" w:cstheme="minorHAnsi"/>
                <w:lang w:val="en-GB"/>
              </w:rPr>
              <w:t>Línea</w:t>
            </w:r>
            <w:proofErr w:type="spellEnd"/>
            <w:r w:rsidRPr="00D85CF6">
              <w:rPr>
                <w:rFonts w:asciiTheme="minorHAnsi" w:hAnsiTheme="minorHAnsi" w:cstheme="minorHAnsi"/>
                <w:lang w:val="en-GB"/>
              </w:rPr>
              <w:t>:</w:t>
            </w:r>
            <w:r>
              <w:rPr>
                <w:rFonts w:asciiTheme="minorHAnsi" w:hAnsiTheme="minorHAnsi" w:cstheme="minorHAnsi"/>
                <w:lang w:val="en-GB"/>
              </w:rPr>
              <w:t xml:space="preserve"> </w:t>
            </w:r>
            <w:r w:rsidR="00B10E1D" w:rsidRPr="00D85CF6">
              <w:rPr>
                <w:rFonts w:asciiTheme="minorHAnsi" w:hAnsiTheme="minorHAnsi" w:cstheme="minorHAnsi"/>
                <w:lang w:val="en-GB"/>
              </w:rPr>
              <w:t xml:space="preserve">TES </w:t>
            </w:r>
            <w:r w:rsidR="002304DD" w:rsidRPr="00D85CF6">
              <w:rPr>
                <w:rFonts w:asciiTheme="minorHAnsi" w:hAnsiTheme="minorHAnsi" w:cstheme="minorHAnsi"/>
                <w:lang w:val="en-GB"/>
              </w:rPr>
              <w:t>T</w:t>
            </w:r>
            <w:r w:rsidR="00B10E1D" w:rsidRPr="00D85CF6">
              <w:rPr>
                <w:rFonts w:asciiTheme="minorHAnsi" w:hAnsiTheme="minorHAnsi" w:cstheme="minorHAnsi"/>
                <w:lang w:val="en-GB"/>
              </w:rPr>
              <w:t xml:space="preserve">echnologies for </w:t>
            </w:r>
            <w:r w:rsidR="002304DD" w:rsidRPr="00D85CF6">
              <w:rPr>
                <w:rFonts w:asciiTheme="minorHAnsi" w:hAnsiTheme="minorHAnsi" w:cstheme="minorHAnsi"/>
                <w:lang w:val="en-GB"/>
              </w:rPr>
              <w:t>I</w:t>
            </w:r>
            <w:r w:rsidR="00B10E1D" w:rsidRPr="00D85CF6">
              <w:rPr>
                <w:rFonts w:asciiTheme="minorHAnsi" w:hAnsiTheme="minorHAnsi" w:cstheme="minorHAnsi"/>
                <w:lang w:val="en-GB"/>
              </w:rPr>
              <w:t xml:space="preserve">ndustrial </w:t>
            </w:r>
            <w:r w:rsidR="002304DD" w:rsidRPr="00D85CF6">
              <w:rPr>
                <w:rFonts w:asciiTheme="minorHAnsi" w:hAnsiTheme="minorHAnsi" w:cstheme="minorHAnsi"/>
                <w:lang w:val="en-GB"/>
              </w:rPr>
              <w:t>H</w:t>
            </w:r>
            <w:r w:rsidR="00B10E1D" w:rsidRPr="00D85CF6">
              <w:rPr>
                <w:rFonts w:asciiTheme="minorHAnsi" w:hAnsiTheme="minorHAnsi" w:cstheme="minorHAnsi"/>
                <w:lang w:val="en-GB"/>
              </w:rPr>
              <w:t xml:space="preserve">eat </w:t>
            </w:r>
            <w:r w:rsidR="002304DD" w:rsidRPr="00D85CF6">
              <w:rPr>
                <w:rFonts w:asciiTheme="minorHAnsi" w:hAnsiTheme="minorHAnsi" w:cstheme="minorHAnsi"/>
                <w:lang w:val="en-GB"/>
              </w:rPr>
              <w:t>P</w:t>
            </w:r>
            <w:r w:rsidR="00B10E1D" w:rsidRPr="00D85CF6">
              <w:rPr>
                <w:rFonts w:asciiTheme="minorHAnsi" w:hAnsiTheme="minorHAnsi" w:cstheme="minorHAnsi"/>
                <w:lang w:val="en-GB"/>
              </w:rPr>
              <w:t>rocesses</w:t>
            </w:r>
          </w:p>
          <w:p w14:paraId="746BE709" w14:textId="77777777" w:rsidR="00232341" w:rsidRPr="00230D60" w:rsidRDefault="00232341" w:rsidP="009007A2">
            <w:pPr>
              <w:pStyle w:val="TableParagraph"/>
              <w:spacing w:before="27"/>
              <w:ind w:left="0" w:right="347"/>
              <w:jc w:val="both"/>
              <w:rPr>
                <w:rFonts w:asciiTheme="minorHAnsi" w:hAnsiTheme="minorHAnsi" w:cstheme="minorHAnsi"/>
                <w:i/>
                <w:color w:val="FF0000"/>
                <w:lang w:val="en-GB"/>
              </w:rPr>
            </w:pPr>
          </w:p>
        </w:tc>
      </w:tr>
      <w:tr w:rsidR="00232341" w:rsidRPr="00143F7D" w14:paraId="1A2E7621" w14:textId="77777777" w:rsidTr="0066675C">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7AA3B527" w14:textId="77777777" w:rsidR="00232341" w:rsidRPr="00143F7D" w:rsidRDefault="00232341"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7569801E" w14:textId="4459A50C" w:rsidR="00232341" w:rsidRPr="00143F7D" w:rsidRDefault="00143F7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 xml:space="preserve">Eco-friendly steelmaking slag solidification with energy recovery to produce a </w:t>
            </w:r>
            <w:proofErr w:type="gramStart"/>
            <w:r w:rsidRPr="00143F7D">
              <w:rPr>
                <w:b/>
                <w:lang w:val="en-GB"/>
              </w:rPr>
              <w:t>high quality</w:t>
            </w:r>
            <w:proofErr w:type="gramEnd"/>
            <w:r w:rsidRPr="00143F7D">
              <w:rPr>
                <w:b/>
                <w:lang w:val="en-GB"/>
              </w:rPr>
              <w:t xml:space="preserve"> slag product for a sustainable recycling</w:t>
            </w:r>
            <w:r w:rsidRPr="00143F7D">
              <w:rPr>
                <w:b/>
                <w:lang w:val="en-GB"/>
              </w:rPr>
              <w:t xml:space="preserve"> </w:t>
            </w:r>
            <w:r>
              <w:rPr>
                <w:b/>
                <w:lang w:val="en-GB"/>
              </w:rPr>
              <w:t>(</w:t>
            </w:r>
            <w:r w:rsidR="00A0628E" w:rsidRPr="00722303">
              <w:rPr>
                <w:b/>
                <w:lang w:val="en-GB"/>
              </w:rPr>
              <w:t>ECOSLAG</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6B64EEEA" w14:textId="77777777" w:rsidR="00232341" w:rsidRPr="00143F7D" w:rsidRDefault="00232341" w:rsidP="009007A2">
            <w:pPr>
              <w:ind w:left="426" w:right="347"/>
              <w:jc w:val="both"/>
              <w:rPr>
                <w:rFonts w:asciiTheme="minorHAnsi" w:hAnsiTheme="minorHAnsi" w:cstheme="minorHAnsi"/>
                <w:lang w:val="en-GB"/>
              </w:rPr>
            </w:pPr>
          </w:p>
        </w:tc>
      </w:tr>
      <w:tr w:rsidR="00232341" w:rsidRPr="00143F7D" w14:paraId="2A890B51" w14:textId="77777777" w:rsidTr="00DA0674">
        <w:trPr>
          <w:trHeight w:val="249"/>
        </w:trPr>
        <w:tc>
          <w:tcPr>
            <w:tcW w:w="3525" w:type="dxa"/>
            <w:vMerge/>
            <w:tcBorders>
              <w:top w:val="nil"/>
              <w:left w:val="single" w:sz="4" w:space="0" w:color="auto"/>
              <w:bottom w:val="single" w:sz="4" w:space="0" w:color="auto"/>
              <w:right w:val="single" w:sz="4" w:space="0" w:color="auto"/>
            </w:tcBorders>
          </w:tcPr>
          <w:p w14:paraId="037691DB" w14:textId="77777777" w:rsidR="00232341" w:rsidRPr="00143F7D" w:rsidRDefault="00232341"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76C62512" w14:textId="77777777" w:rsidR="00232341" w:rsidRPr="00143F7D" w:rsidRDefault="00232341" w:rsidP="009007A2">
            <w:pPr>
              <w:ind w:left="426" w:right="347"/>
              <w:jc w:val="both"/>
              <w:rPr>
                <w:rFonts w:asciiTheme="minorHAnsi" w:hAnsiTheme="minorHAnsi" w:cstheme="minorHAnsi"/>
                <w:lang w:val="en-GB"/>
              </w:rPr>
            </w:pPr>
          </w:p>
        </w:tc>
      </w:tr>
      <w:tr w:rsidR="00232341" w:rsidRPr="009D6EB2" w14:paraId="40E5FCCD"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6683EBEE"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6DFEEA91"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779A619" w14:textId="77777777" w:rsidR="00232341" w:rsidRPr="009D6EB2" w:rsidRDefault="00232341" w:rsidP="009007A2">
            <w:pPr>
              <w:ind w:left="426" w:right="347"/>
              <w:jc w:val="both"/>
              <w:rPr>
                <w:rFonts w:asciiTheme="minorHAnsi" w:hAnsiTheme="minorHAnsi" w:cstheme="minorHAnsi"/>
              </w:rPr>
            </w:pPr>
          </w:p>
        </w:tc>
      </w:tr>
      <w:tr w:rsidR="00232341" w:rsidRPr="009D6EB2" w14:paraId="3CD45E2C" w14:textId="77777777" w:rsidTr="00DA0674">
        <w:trPr>
          <w:trHeight w:val="380"/>
        </w:trPr>
        <w:tc>
          <w:tcPr>
            <w:tcW w:w="3525" w:type="dxa"/>
            <w:tcBorders>
              <w:top w:val="single" w:sz="4" w:space="0" w:color="auto"/>
              <w:bottom w:val="nil"/>
              <w:right w:val="single" w:sz="4" w:space="0" w:color="auto"/>
            </w:tcBorders>
          </w:tcPr>
          <w:p w14:paraId="522017A4" w14:textId="23105D63" w:rsidR="00232341" w:rsidRPr="007A670F" w:rsidRDefault="00232341"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E01D8C">
              <w:rPr>
                <w:rFonts w:asciiTheme="minorHAnsi" w:hAnsiTheme="minorHAnsi" w:cstheme="minorHAnsi"/>
                <w:lang w:val="es-ES_tradnl"/>
              </w:rPr>
              <w:t>2</w:t>
            </w:r>
            <w:r>
              <w:rPr>
                <w:rFonts w:asciiTheme="minorHAnsi" w:hAnsiTheme="minorHAnsi" w:cstheme="minorHAnsi"/>
                <w:lang w:val="es-ES_tradnl"/>
              </w:rPr>
              <w:t>.</w:t>
            </w:r>
            <w:r w:rsidR="00E01D8C">
              <w:rPr>
                <w:rFonts w:asciiTheme="minorHAnsi" w:hAnsiTheme="minorHAnsi" w:cstheme="minorHAnsi"/>
                <w:lang w:val="es-ES_tradnl"/>
              </w:rPr>
              <w:t>5</w:t>
            </w:r>
            <w:r>
              <w:rPr>
                <w:rFonts w:asciiTheme="minorHAnsi" w:hAnsiTheme="minorHAnsi" w:cstheme="minorHAnsi"/>
                <w:lang w:val="es-ES_tradnl"/>
              </w:rPr>
              <w:t>00.000</w:t>
            </w:r>
            <w:r w:rsidRPr="007A670F">
              <w:rPr>
                <w:rFonts w:asciiTheme="minorHAnsi" w:hAnsiTheme="minorHAnsi" w:cstheme="minorHAnsi"/>
                <w:lang w:val="es-ES_tradnl"/>
              </w:rPr>
              <w:t>€</w:t>
            </w:r>
          </w:p>
          <w:p w14:paraId="3437E03F" w14:textId="171DEE34" w:rsidR="00232341" w:rsidRPr="007A670F" w:rsidRDefault="00232341"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lastRenderedPageBreak/>
              <w:t>Presupuesto de la entidad:</w:t>
            </w:r>
            <w:r>
              <w:rPr>
                <w:rFonts w:asciiTheme="minorHAnsi" w:hAnsiTheme="minorHAnsi" w:cstheme="minorHAnsi"/>
                <w:bCs/>
                <w:i/>
                <w:iCs/>
                <w:color w:val="1F497D" w:themeColor="text2"/>
              </w:rPr>
              <w:t xml:space="preserve"> </w:t>
            </w:r>
            <w:r w:rsidR="00FB1267">
              <w:rPr>
                <w:rFonts w:asciiTheme="minorHAnsi" w:hAnsiTheme="minorHAnsi" w:cstheme="minorHAnsi"/>
                <w:lang w:val="es-ES_tradnl"/>
              </w:rPr>
              <w:t>130</w:t>
            </w:r>
            <w:r w:rsidRPr="007A670F">
              <w:rPr>
                <w:rFonts w:asciiTheme="minorHAnsi" w:hAnsiTheme="minorHAnsi" w:cstheme="minorHAnsi"/>
                <w:lang w:val="es-ES_tradnl"/>
              </w:rPr>
              <w:t>.000€</w:t>
            </w:r>
          </w:p>
          <w:p w14:paraId="5EA2996A" w14:textId="77777777" w:rsidR="00232341" w:rsidRPr="007A670F" w:rsidRDefault="00232341" w:rsidP="009007A2">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EE4711E" w14:textId="77777777" w:rsidR="00232341" w:rsidRPr="009D6EB2" w:rsidRDefault="00232341" w:rsidP="009007A2">
            <w:pPr>
              <w:ind w:left="426" w:right="347"/>
              <w:rPr>
                <w:rFonts w:asciiTheme="minorHAnsi" w:hAnsiTheme="minorHAnsi" w:cstheme="minorHAnsi"/>
              </w:rPr>
            </w:pPr>
          </w:p>
        </w:tc>
      </w:tr>
      <w:tr w:rsidR="00232341" w:rsidRPr="009D6EB2" w14:paraId="6F5570CD" w14:textId="77777777" w:rsidTr="00DA0674">
        <w:trPr>
          <w:trHeight w:val="354"/>
        </w:trPr>
        <w:tc>
          <w:tcPr>
            <w:tcW w:w="3525" w:type="dxa"/>
            <w:tcBorders>
              <w:top w:val="nil"/>
              <w:bottom w:val="nil"/>
              <w:right w:val="single" w:sz="4" w:space="0" w:color="auto"/>
            </w:tcBorders>
          </w:tcPr>
          <w:p w14:paraId="3A2D8265"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7EF0304F" w14:textId="77777777" w:rsidR="00232341" w:rsidRPr="007A670F" w:rsidRDefault="00232341"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F7A3BD0" w14:textId="77777777" w:rsidR="00232341" w:rsidRPr="009D6EB2" w:rsidRDefault="00232341" w:rsidP="009007A2">
            <w:pPr>
              <w:ind w:left="426" w:right="347"/>
              <w:jc w:val="both"/>
              <w:rPr>
                <w:rFonts w:asciiTheme="minorHAnsi" w:hAnsiTheme="minorHAnsi" w:cstheme="minorHAnsi"/>
              </w:rPr>
            </w:pPr>
          </w:p>
        </w:tc>
      </w:tr>
      <w:tr w:rsidR="00232341" w:rsidRPr="009D6EB2" w14:paraId="6DB239DB" w14:textId="77777777" w:rsidTr="00DA0674">
        <w:trPr>
          <w:trHeight w:val="354"/>
        </w:trPr>
        <w:tc>
          <w:tcPr>
            <w:tcW w:w="3525" w:type="dxa"/>
            <w:tcBorders>
              <w:top w:val="nil"/>
              <w:bottom w:val="nil"/>
              <w:right w:val="single" w:sz="4" w:space="0" w:color="auto"/>
            </w:tcBorders>
          </w:tcPr>
          <w:p w14:paraId="3BD56B4C" w14:textId="4221D1D0" w:rsidR="00232341" w:rsidRPr="00704E0B" w:rsidRDefault="00232341"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7A670F">
              <w:rPr>
                <w:rFonts w:asciiTheme="minorHAnsi" w:hAnsiTheme="minorHAnsi" w:cstheme="minorHAnsi"/>
                <w:lang w:val="es-ES_tradnl"/>
              </w:rPr>
              <w:t>01/</w:t>
            </w:r>
            <w:r w:rsidR="001B7175">
              <w:rPr>
                <w:rFonts w:asciiTheme="minorHAnsi" w:hAnsiTheme="minorHAnsi" w:cstheme="minorHAnsi"/>
                <w:lang w:val="es-ES_tradnl"/>
              </w:rPr>
              <w:t>0</w:t>
            </w:r>
            <w:r w:rsidR="00E01D8C">
              <w:rPr>
                <w:rFonts w:asciiTheme="minorHAnsi" w:hAnsiTheme="minorHAnsi" w:cstheme="minorHAnsi"/>
                <w:lang w:val="es-ES_tradnl"/>
              </w:rPr>
              <w:t>6</w:t>
            </w:r>
            <w:r w:rsidRPr="007A670F">
              <w:rPr>
                <w:rFonts w:asciiTheme="minorHAnsi" w:hAnsiTheme="minorHAnsi" w:cstheme="minorHAnsi"/>
                <w:lang w:val="es-ES_tradnl"/>
              </w:rPr>
              <w:t>/201</w:t>
            </w:r>
            <w:r w:rsidR="00E01D8C">
              <w:rPr>
                <w:rFonts w:asciiTheme="minorHAnsi" w:hAnsiTheme="minorHAnsi" w:cstheme="minorHAnsi"/>
                <w:lang w:val="es-ES_tradnl"/>
              </w:rPr>
              <w:t>8</w:t>
            </w:r>
          </w:p>
          <w:p w14:paraId="05822226" w14:textId="77777777" w:rsidR="00232341" w:rsidRPr="00704E0B" w:rsidRDefault="00232341"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6C64AF9E" w14:textId="77777777" w:rsidR="00232341" w:rsidRPr="009D6EB2" w:rsidRDefault="00232341" w:rsidP="009007A2">
            <w:pPr>
              <w:ind w:left="426" w:right="347"/>
              <w:jc w:val="both"/>
              <w:rPr>
                <w:rFonts w:asciiTheme="minorHAnsi" w:hAnsiTheme="minorHAnsi" w:cstheme="minorHAnsi"/>
              </w:rPr>
            </w:pPr>
          </w:p>
        </w:tc>
      </w:tr>
      <w:tr w:rsidR="00232341" w:rsidRPr="009D6EB2" w14:paraId="5420054F" w14:textId="77777777" w:rsidTr="00DA0674">
        <w:trPr>
          <w:trHeight w:val="762"/>
        </w:trPr>
        <w:tc>
          <w:tcPr>
            <w:tcW w:w="3525" w:type="dxa"/>
            <w:tcBorders>
              <w:top w:val="nil"/>
              <w:bottom w:val="nil"/>
              <w:right w:val="single" w:sz="4" w:space="0" w:color="auto"/>
            </w:tcBorders>
          </w:tcPr>
          <w:p w14:paraId="69627154" w14:textId="77777777" w:rsidR="00232341" w:rsidRPr="008C03E4" w:rsidRDefault="00232341"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00A29D94" w14:textId="64157FB2" w:rsidR="00232341" w:rsidRPr="008C03E4" w:rsidRDefault="00A0628E"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3,5</w:t>
            </w:r>
            <w:r w:rsidR="00232341" w:rsidRPr="008C03E4">
              <w:rPr>
                <w:rFonts w:asciiTheme="minorHAnsi" w:hAnsiTheme="minorHAnsi" w:cstheme="minorHAnsi"/>
                <w:lang w:val="es-ES_tradnl"/>
              </w:rPr>
              <w:t xml:space="preserve"> años (</w:t>
            </w:r>
            <w:r w:rsidR="00232341">
              <w:rPr>
                <w:rFonts w:asciiTheme="minorHAnsi" w:hAnsiTheme="minorHAnsi" w:cstheme="minorHAnsi"/>
                <w:lang w:val="es-ES_tradnl"/>
              </w:rPr>
              <w:t>3</w:t>
            </w:r>
            <w:r w:rsidR="00E01D8C">
              <w:rPr>
                <w:rFonts w:asciiTheme="minorHAnsi" w:hAnsiTheme="minorHAnsi" w:cstheme="minorHAnsi"/>
                <w:lang w:val="es-ES_tradnl"/>
              </w:rPr>
              <w:t>0</w:t>
            </w:r>
            <w:r w:rsidR="00232341" w:rsidRPr="008C03E4">
              <w:rPr>
                <w:rFonts w:asciiTheme="minorHAnsi" w:hAnsiTheme="minorHAnsi" w:cstheme="minorHAnsi"/>
                <w:lang w:val="es-ES_tradnl"/>
              </w:rPr>
              <w:t>/</w:t>
            </w:r>
            <w:r w:rsidR="00E01D8C">
              <w:rPr>
                <w:rFonts w:asciiTheme="minorHAnsi" w:hAnsiTheme="minorHAnsi" w:cstheme="minorHAnsi"/>
                <w:lang w:val="es-ES_tradnl"/>
              </w:rPr>
              <w:t>11</w:t>
            </w:r>
            <w:r w:rsidR="00232341" w:rsidRPr="008C03E4">
              <w:rPr>
                <w:rFonts w:asciiTheme="minorHAnsi" w:hAnsiTheme="minorHAnsi" w:cstheme="minorHAnsi"/>
                <w:lang w:val="es-ES_tradnl"/>
              </w:rPr>
              <w:t>/202</w:t>
            </w:r>
            <w:r w:rsidR="00E01D8C">
              <w:rPr>
                <w:rFonts w:asciiTheme="minorHAnsi" w:hAnsiTheme="minorHAnsi" w:cstheme="minorHAnsi"/>
                <w:lang w:val="es-ES_tradnl"/>
              </w:rPr>
              <w:t>1</w:t>
            </w:r>
            <w:r w:rsidR="00232341" w:rsidRPr="008C03E4">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7983E61E" w14:textId="77777777" w:rsidR="00232341" w:rsidRPr="009D6EB2" w:rsidRDefault="00232341" w:rsidP="009007A2">
            <w:pPr>
              <w:ind w:left="426" w:right="347"/>
              <w:jc w:val="both"/>
              <w:rPr>
                <w:rFonts w:asciiTheme="minorHAnsi" w:hAnsiTheme="minorHAnsi" w:cstheme="minorHAnsi"/>
              </w:rPr>
            </w:pPr>
          </w:p>
        </w:tc>
      </w:tr>
      <w:tr w:rsidR="001B7175" w:rsidRPr="00D85CF6" w14:paraId="6104C52B" w14:textId="77777777" w:rsidTr="00DA0674">
        <w:trPr>
          <w:trHeight w:val="251"/>
        </w:trPr>
        <w:tc>
          <w:tcPr>
            <w:tcW w:w="3525" w:type="dxa"/>
            <w:tcBorders>
              <w:bottom w:val="single" w:sz="4" w:space="0" w:color="auto"/>
              <w:right w:val="single" w:sz="4" w:space="0" w:color="auto"/>
            </w:tcBorders>
          </w:tcPr>
          <w:p w14:paraId="55DB6ED7" w14:textId="77777777" w:rsidR="001B7175" w:rsidRPr="007A670F" w:rsidRDefault="001B7175"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5E38113C" w14:textId="77777777" w:rsidR="001B7175" w:rsidRPr="009D6EB2" w:rsidRDefault="001B7175" w:rsidP="009007A2">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01634B6D" w14:textId="77777777" w:rsidR="004A6DC2" w:rsidRPr="004A6DC2" w:rsidRDefault="004A6DC2" w:rsidP="004A6DC2">
            <w:pPr>
              <w:pStyle w:val="TableParagraph"/>
              <w:spacing w:before="119"/>
              <w:ind w:left="426" w:right="349"/>
              <w:jc w:val="both"/>
              <w:rPr>
                <w:rFonts w:asciiTheme="minorHAnsi" w:hAnsiTheme="minorHAnsi" w:cstheme="minorHAnsi"/>
                <w:lang w:val="es-ES_tradnl"/>
              </w:rPr>
            </w:pPr>
            <w:r w:rsidRPr="004A6DC2">
              <w:rPr>
                <w:rFonts w:asciiTheme="minorHAnsi" w:hAnsiTheme="minorHAnsi" w:cstheme="minorHAnsi"/>
                <w:lang w:val="es-ES_tradnl"/>
              </w:rPr>
              <w:t>El objetivo de LISA es desarrollar una batería de alta energía y segura de litio-azufre (Li-S) con electrolitos híbridos de estado sólido no inflamables y para su integración en el automóvil. La celda tiene como objetivo ser validada a 20Ah de acuerdo con los estándares industriales de EUCAR. Además, LISA resolverá los problemas tecnológicos específicos de las baterías de litio-azufre, como la protección metálica de litio, la tasa de potencia y la densidad volumétrica de energía. También se ha establecido un objetivo para el coste de producción, ya que es el principal criterio de selección de las baterías para vehículos eléctricos.</w:t>
            </w:r>
          </w:p>
          <w:p w14:paraId="27157085" w14:textId="20889895" w:rsidR="001B7175" w:rsidRDefault="004A6DC2" w:rsidP="004A6DC2">
            <w:pPr>
              <w:pStyle w:val="TableParagraph"/>
              <w:spacing w:before="119"/>
              <w:ind w:left="426" w:right="349"/>
              <w:jc w:val="both"/>
              <w:rPr>
                <w:rFonts w:asciiTheme="minorHAnsi" w:hAnsiTheme="minorHAnsi" w:cstheme="minorHAnsi"/>
                <w:lang w:val="es-ES_tradnl"/>
              </w:rPr>
            </w:pPr>
            <w:r w:rsidRPr="004A6DC2">
              <w:rPr>
                <w:rFonts w:asciiTheme="minorHAnsi" w:hAnsiTheme="minorHAnsi" w:cstheme="minorHAnsi"/>
                <w:lang w:val="es-ES_tradnl"/>
              </w:rPr>
              <w:t xml:space="preserve">La tecnología Li-S tiene tres ventajas principales sobre la de Li-ion: Una batería Li-S puede ser dos veces más ligera, lo que tiene un fuerte impacto en el peso del vehículo, una mayor densidad energética teórica: 2.600 </w:t>
            </w:r>
            <w:proofErr w:type="spellStart"/>
            <w:r w:rsidRPr="004A6DC2">
              <w:rPr>
                <w:rFonts w:asciiTheme="minorHAnsi" w:hAnsiTheme="minorHAnsi" w:cstheme="minorHAnsi"/>
                <w:lang w:val="es-ES_tradnl"/>
              </w:rPr>
              <w:t>Wh</w:t>
            </w:r>
            <w:proofErr w:type="spellEnd"/>
            <w:r w:rsidRPr="004A6DC2">
              <w:rPr>
                <w:rFonts w:asciiTheme="minorHAnsi" w:hAnsiTheme="minorHAnsi" w:cstheme="minorHAnsi"/>
                <w:lang w:val="es-ES_tradnl"/>
              </w:rPr>
              <w:t xml:space="preserve">/kg que es mucho mayor que la de las baterías de Li-ion, actualmente 150-180 </w:t>
            </w:r>
            <w:proofErr w:type="spellStart"/>
            <w:r w:rsidRPr="004A6DC2">
              <w:rPr>
                <w:rFonts w:asciiTheme="minorHAnsi" w:hAnsiTheme="minorHAnsi" w:cstheme="minorHAnsi"/>
                <w:lang w:val="es-ES_tradnl"/>
              </w:rPr>
              <w:t>Wh</w:t>
            </w:r>
            <w:proofErr w:type="spellEnd"/>
            <w:r w:rsidRPr="004A6DC2">
              <w:rPr>
                <w:rFonts w:asciiTheme="minorHAnsi" w:hAnsiTheme="minorHAnsi" w:cstheme="minorHAnsi"/>
                <w:lang w:val="es-ES_tradnl"/>
              </w:rPr>
              <w:t>/kg, y es una tecnología de bajo impacto medioambiental, totalmente compatible con la producción en masa mediante procesos ecológicos y de baja energía (se descarta el uso de grafito natural, cobalto y níquel), ofreciendo una tecnología libre de materias primas críticas y componentes tóxicos. Por lo tanto, la mejora de la tecnología de litio-azufre podría ser un factor clave para estimular la adopción a escala masiva de vehículos eléctricos.</w:t>
            </w:r>
          </w:p>
          <w:p w14:paraId="33525A48" w14:textId="77777777" w:rsidR="004A6DC2" w:rsidRPr="004A6DC2" w:rsidRDefault="004A6DC2" w:rsidP="004A6DC2">
            <w:pPr>
              <w:pStyle w:val="TableParagraph"/>
              <w:spacing w:before="119"/>
              <w:ind w:left="426" w:right="349"/>
              <w:jc w:val="both"/>
              <w:rPr>
                <w:rFonts w:asciiTheme="minorHAnsi" w:hAnsiTheme="minorHAnsi" w:cstheme="minorHAnsi"/>
              </w:rPr>
            </w:pPr>
          </w:p>
          <w:p w14:paraId="7C8A61F9" w14:textId="7FF06824" w:rsidR="001B7175" w:rsidRPr="008C03E4" w:rsidRDefault="001B7175" w:rsidP="009007A2">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Pr="0002312E">
              <w:rPr>
                <w:bCs/>
              </w:rPr>
              <w:t>1</w:t>
            </w:r>
            <w:r w:rsidR="004A6DC2">
              <w:rPr>
                <w:bCs/>
              </w:rPr>
              <w:t>3</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63DD8E7B" w14:textId="77777777" w:rsidR="001B7175" w:rsidRPr="009D6EB2" w:rsidRDefault="001B7175" w:rsidP="009007A2">
            <w:pPr>
              <w:pStyle w:val="TableParagraph"/>
              <w:spacing w:before="119"/>
              <w:ind w:left="429" w:right="349"/>
              <w:jc w:val="both"/>
              <w:rPr>
                <w:rFonts w:asciiTheme="minorHAnsi" w:hAnsiTheme="minorHAnsi" w:cstheme="minorHAnsi"/>
                <w:bCs/>
                <w:i/>
                <w:iCs/>
              </w:rPr>
            </w:pPr>
          </w:p>
          <w:p w14:paraId="45AFFCCB" w14:textId="77777777" w:rsidR="001B7175" w:rsidRDefault="001B7175" w:rsidP="009007A2">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6C9190DF" w14:textId="77777777" w:rsidR="00B35641" w:rsidRPr="00BA46F4" w:rsidRDefault="00B35641" w:rsidP="00B35641">
            <w:pPr>
              <w:pStyle w:val="TableParagraph"/>
              <w:spacing w:before="27"/>
              <w:ind w:left="426" w:right="349"/>
              <w:jc w:val="both"/>
              <w:rPr>
                <w:rFonts w:asciiTheme="minorHAnsi" w:hAnsiTheme="minorHAnsi" w:cstheme="minorHAnsi"/>
                <w:lang w:val="es-ES_tradnl"/>
              </w:rPr>
            </w:pPr>
          </w:p>
          <w:p w14:paraId="276FAFE7" w14:textId="745D42C3" w:rsidR="00B35641" w:rsidRPr="00D85CF6" w:rsidRDefault="00D85CF6" w:rsidP="00B35641">
            <w:pPr>
              <w:pStyle w:val="TableParagraph"/>
              <w:spacing w:before="27"/>
              <w:ind w:left="426" w:right="349"/>
              <w:jc w:val="both"/>
              <w:rPr>
                <w:rFonts w:asciiTheme="minorHAnsi" w:hAnsiTheme="minorHAnsi" w:cstheme="minorHAnsi"/>
                <w:lang w:val="en-GB"/>
              </w:rPr>
            </w:pPr>
            <w:proofErr w:type="spellStart"/>
            <w:r w:rsidRPr="00D85CF6">
              <w:rPr>
                <w:rFonts w:asciiTheme="minorHAnsi" w:hAnsiTheme="minorHAnsi" w:cstheme="minorHAnsi"/>
                <w:lang w:val="en-GB"/>
              </w:rPr>
              <w:t>Línea</w:t>
            </w:r>
            <w:r w:rsidRPr="00D85CF6">
              <w:rPr>
                <w:rFonts w:asciiTheme="minorHAnsi" w:hAnsiTheme="minorHAnsi" w:cstheme="minorHAnsi"/>
                <w:lang w:val="en-GB"/>
              </w:rPr>
              <w:t>s</w:t>
            </w:r>
            <w:proofErr w:type="spellEnd"/>
            <w:r w:rsidRPr="00D85CF6">
              <w:rPr>
                <w:rFonts w:asciiTheme="minorHAnsi" w:hAnsiTheme="minorHAnsi" w:cstheme="minorHAnsi"/>
                <w:lang w:val="en-GB"/>
              </w:rPr>
              <w:t xml:space="preserve">: </w:t>
            </w:r>
            <w:r w:rsidR="00B35641" w:rsidRPr="00D85CF6">
              <w:rPr>
                <w:rFonts w:asciiTheme="minorHAnsi" w:hAnsiTheme="minorHAnsi" w:cstheme="minorHAnsi"/>
                <w:lang w:val="en-GB"/>
              </w:rPr>
              <w:t xml:space="preserve">Advanced </w:t>
            </w:r>
            <w:r w:rsidR="0032281C" w:rsidRPr="00D85CF6">
              <w:rPr>
                <w:rFonts w:asciiTheme="minorHAnsi" w:hAnsiTheme="minorHAnsi" w:cstheme="minorHAnsi"/>
                <w:lang w:val="en-GB"/>
              </w:rPr>
              <w:t>I</w:t>
            </w:r>
            <w:r w:rsidR="00B35641" w:rsidRPr="00D85CF6">
              <w:rPr>
                <w:rFonts w:asciiTheme="minorHAnsi" w:hAnsiTheme="minorHAnsi" w:cstheme="minorHAnsi"/>
                <w:lang w:val="en-GB"/>
              </w:rPr>
              <w:t xml:space="preserve">nterfacial </w:t>
            </w:r>
            <w:r w:rsidR="0032281C" w:rsidRPr="00D85CF6">
              <w:rPr>
                <w:rFonts w:asciiTheme="minorHAnsi" w:hAnsiTheme="minorHAnsi" w:cstheme="minorHAnsi"/>
                <w:lang w:val="en-GB"/>
              </w:rPr>
              <w:t>A</w:t>
            </w:r>
            <w:r w:rsidR="00B35641" w:rsidRPr="00D85CF6">
              <w:rPr>
                <w:rFonts w:asciiTheme="minorHAnsi" w:hAnsiTheme="minorHAnsi" w:cstheme="minorHAnsi"/>
                <w:lang w:val="en-GB"/>
              </w:rPr>
              <w:t xml:space="preserve">nalysis </w:t>
            </w:r>
            <w:proofErr w:type="gramStart"/>
            <w:r w:rsidRPr="00D85CF6">
              <w:rPr>
                <w:rFonts w:asciiTheme="minorHAnsi" w:hAnsiTheme="minorHAnsi" w:cstheme="minorHAnsi"/>
                <w:lang w:val="en-GB"/>
              </w:rPr>
              <w:t>y</w:t>
            </w:r>
            <w:proofErr w:type="gramEnd"/>
            <w:r w:rsidRPr="00D85CF6">
              <w:rPr>
                <w:rFonts w:asciiTheme="minorHAnsi" w:hAnsiTheme="minorHAnsi" w:cstheme="minorHAnsi"/>
                <w:lang w:val="en-GB"/>
              </w:rPr>
              <w:t xml:space="preserve"> </w:t>
            </w:r>
            <w:r w:rsidR="00B35641" w:rsidRPr="00D85CF6">
              <w:rPr>
                <w:rFonts w:asciiTheme="minorHAnsi" w:hAnsiTheme="minorHAnsi" w:cstheme="minorHAnsi"/>
                <w:lang w:val="en-GB"/>
              </w:rPr>
              <w:t xml:space="preserve">Fabrication &amp; Processing, </w:t>
            </w:r>
            <w:r w:rsidR="0032281C" w:rsidRPr="00D85CF6">
              <w:rPr>
                <w:rFonts w:asciiTheme="minorHAnsi" w:hAnsiTheme="minorHAnsi" w:cstheme="minorHAnsi"/>
                <w:lang w:val="en-GB"/>
              </w:rPr>
              <w:t>Concept Proof</w:t>
            </w:r>
            <w:r w:rsidR="00B35641" w:rsidRPr="00D85CF6">
              <w:rPr>
                <w:rFonts w:asciiTheme="minorHAnsi" w:hAnsiTheme="minorHAnsi" w:cstheme="minorHAnsi"/>
                <w:lang w:val="en-GB"/>
              </w:rPr>
              <w:t xml:space="preserve">, </w:t>
            </w:r>
            <w:r w:rsidR="0032281C" w:rsidRPr="00D85CF6">
              <w:rPr>
                <w:rFonts w:asciiTheme="minorHAnsi" w:hAnsiTheme="minorHAnsi" w:cstheme="minorHAnsi"/>
                <w:lang w:val="en-GB"/>
              </w:rPr>
              <w:t>P</w:t>
            </w:r>
            <w:r w:rsidR="00B35641" w:rsidRPr="00D85CF6">
              <w:rPr>
                <w:rFonts w:asciiTheme="minorHAnsi" w:hAnsiTheme="minorHAnsi" w:cstheme="minorHAnsi"/>
                <w:lang w:val="en-GB"/>
              </w:rPr>
              <w:t>rototyping</w:t>
            </w:r>
            <w:r w:rsidRPr="00D85CF6">
              <w:rPr>
                <w:rFonts w:asciiTheme="minorHAnsi" w:hAnsiTheme="minorHAnsi" w:cstheme="minorHAnsi"/>
                <w:lang w:val="en-GB"/>
              </w:rPr>
              <w:t xml:space="preserve"> y </w:t>
            </w:r>
            <w:r w:rsidR="00B35641" w:rsidRPr="00D85CF6">
              <w:rPr>
                <w:rFonts w:asciiTheme="minorHAnsi" w:hAnsiTheme="minorHAnsi" w:cstheme="minorHAnsi"/>
                <w:lang w:val="en-GB"/>
              </w:rPr>
              <w:t xml:space="preserve">Metal </w:t>
            </w:r>
            <w:r w:rsidR="0032281C" w:rsidRPr="00D85CF6">
              <w:rPr>
                <w:rFonts w:asciiTheme="minorHAnsi" w:hAnsiTheme="minorHAnsi" w:cstheme="minorHAnsi"/>
                <w:lang w:val="en-GB"/>
              </w:rPr>
              <w:t>A</w:t>
            </w:r>
            <w:r w:rsidR="00B35641" w:rsidRPr="00D85CF6">
              <w:rPr>
                <w:rFonts w:asciiTheme="minorHAnsi" w:hAnsiTheme="minorHAnsi" w:cstheme="minorHAnsi"/>
                <w:lang w:val="en-GB"/>
              </w:rPr>
              <w:t>ir</w:t>
            </w:r>
          </w:p>
          <w:p w14:paraId="7D55D622" w14:textId="77777777" w:rsidR="001B7175" w:rsidRPr="00D85CF6" w:rsidRDefault="001B7175" w:rsidP="009007A2">
            <w:pPr>
              <w:pStyle w:val="TableParagraph"/>
              <w:spacing w:before="27"/>
              <w:ind w:left="0" w:right="347"/>
              <w:jc w:val="both"/>
              <w:rPr>
                <w:rFonts w:asciiTheme="minorHAnsi" w:hAnsiTheme="minorHAnsi" w:cstheme="minorHAnsi"/>
                <w:i/>
                <w:color w:val="FF0000"/>
                <w:lang w:val="en-GB"/>
              </w:rPr>
            </w:pPr>
          </w:p>
        </w:tc>
      </w:tr>
      <w:tr w:rsidR="001B7175" w:rsidRPr="00143F7D" w14:paraId="31E3BD4D" w14:textId="77777777" w:rsidTr="007849B3">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0F0CF557" w14:textId="77777777" w:rsidR="001B7175" w:rsidRPr="00143F7D" w:rsidRDefault="001B7175" w:rsidP="009007A2">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7F2CC199" w14:textId="7F7A1793" w:rsidR="001B7175" w:rsidRPr="00143F7D" w:rsidRDefault="00143F7D" w:rsidP="009007A2">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Lithium sulphur for safe road electrification</w:t>
            </w:r>
            <w:r w:rsidRPr="00143F7D">
              <w:rPr>
                <w:b/>
                <w:lang w:val="en-GB"/>
              </w:rPr>
              <w:t xml:space="preserve"> </w:t>
            </w:r>
            <w:r>
              <w:rPr>
                <w:b/>
                <w:lang w:val="en-GB"/>
              </w:rPr>
              <w:t>(</w:t>
            </w:r>
            <w:r w:rsidR="004A6DC2" w:rsidRPr="00722303">
              <w:rPr>
                <w:b/>
                <w:lang w:val="en-GB"/>
              </w:rPr>
              <w:t>LISA</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730C1738" w14:textId="77777777" w:rsidR="001B7175" w:rsidRPr="00143F7D" w:rsidRDefault="001B7175" w:rsidP="009007A2">
            <w:pPr>
              <w:ind w:left="426" w:right="347"/>
              <w:jc w:val="both"/>
              <w:rPr>
                <w:rFonts w:asciiTheme="minorHAnsi" w:hAnsiTheme="minorHAnsi" w:cstheme="minorHAnsi"/>
                <w:lang w:val="en-GB"/>
              </w:rPr>
            </w:pPr>
          </w:p>
        </w:tc>
      </w:tr>
      <w:tr w:rsidR="001B7175" w:rsidRPr="00143F7D" w14:paraId="38FE5D25" w14:textId="77777777" w:rsidTr="00DA0674">
        <w:trPr>
          <w:trHeight w:val="413"/>
        </w:trPr>
        <w:tc>
          <w:tcPr>
            <w:tcW w:w="3525" w:type="dxa"/>
            <w:vMerge/>
            <w:tcBorders>
              <w:top w:val="nil"/>
              <w:left w:val="single" w:sz="4" w:space="0" w:color="auto"/>
              <w:bottom w:val="single" w:sz="4" w:space="0" w:color="auto"/>
              <w:right w:val="single" w:sz="4" w:space="0" w:color="auto"/>
            </w:tcBorders>
          </w:tcPr>
          <w:p w14:paraId="08E1F37D" w14:textId="77777777" w:rsidR="001B7175" w:rsidRPr="00143F7D" w:rsidRDefault="001B7175" w:rsidP="009007A2">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5F46C4F2" w14:textId="77777777" w:rsidR="001B7175" w:rsidRPr="00143F7D" w:rsidRDefault="001B7175" w:rsidP="009007A2">
            <w:pPr>
              <w:ind w:left="426" w:right="347"/>
              <w:jc w:val="both"/>
              <w:rPr>
                <w:rFonts w:asciiTheme="minorHAnsi" w:hAnsiTheme="minorHAnsi" w:cstheme="minorHAnsi"/>
                <w:lang w:val="en-GB"/>
              </w:rPr>
            </w:pPr>
          </w:p>
        </w:tc>
      </w:tr>
      <w:tr w:rsidR="001B7175" w:rsidRPr="009D6EB2" w14:paraId="1AF9945B"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11481721" w14:textId="77777777" w:rsidR="001B7175" w:rsidRPr="007A670F" w:rsidRDefault="001B7175"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15AC19CB" w14:textId="77777777" w:rsidR="001B7175" w:rsidRPr="007A670F" w:rsidRDefault="001B7175"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06663B32" w14:textId="77777777" w:rsidR="001B7175" w:rsidRPr="009D6EB2" w:rsidRDefault="001B7175" w:rsidP="009007A2">
            <w:pPr>
              <w:ind w:left="426" w:right="347"/>
              <w:jc w:val="both"/>
              <w:rPr>
                <w:rFonts w:asciiTheme="minorHAnsi" w:hAnsiTheme="minorHAnsi" w:cstheme="minorHAnsi"/>
              </w:rPr>
            </w:pPr>
          </w:p>
        </w:tc>
      </w:tr>
      <w:tr w:rsidR="001B7175" w:rsidRPr="009D6EB2" w14:paraId="08A9AA12" w14:textId="77777777" w:rsidTr="00DA0674">
        <w:trPr>
          <w:trHeight w:val="380"/>
        </w:trPr>
        <w:tc>
          <w:tcPr>
            <w:tcW w:w="3525" w:type="dxa"/>
            <w:tcBorders>
              <w:top w:val="single" w:sz="4" w:space="0" w:color="auto"/>
              <w:bottom w:val="nil"/>
              <w:right w:val="single" w:sz="4" w:space="0" w:color="auto"/>
            </w:tcBorders>
          </w:tcPr>
          <w:p w14:paraId="73BD1A75" w14:textId="77777777" w:rsidR="001B7175" w:rsidRPr="007A670F" w:rsidRDefault="001B7175"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Pr>
                <w:rFonts w:asciiTheme="minorHAnsi" w:hAnsiTheme="minorHAnsi" w:cstheme="minorHAnsi"/>
                <w:lang w:val="es-ES_tradnl"/>
              </w:rPr>
              <w:t>8.000.000</w:t>
            </w:r>
            <w:r w:rsidRPr="007A670F">
              <w:rPr>
                <w:rFonts w:asciiTheme="minorHAnsi" w:hAnsiTheme="minorHAnsi" w:cstheme="minorHAnsi"/>
                <w:lang w:val="es-ES_tradnl"/>
              </w:rPr>
              <w:t>€</w:t>
            </w:r>
          </w:p>
          <w:p w14:paraId="38ACEB92" w14:textId="4072DC92" w:rsidR="001B7175" w:rsidRPr="007A670F" w:rsidRDefault="001B7175" w:rsidP="009007A2">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4A6DC2">
              <w:rPr>
                <w:rFonts w:asciiTheme="minorHAnsi" w:hAnsiTheme="minorHAnsi" w:cstheme="minorHAnsi"/>
                <w:lang w:val="es-ES_tradnl"/>
              </w:rPr>
              <w:t>1.000</w:t>
            </w:r>
            <w:r w:rsidRPr="007A670F">
              <w:rPr>
                <w:rFonts w:asciiTheme="minorHAnsi" w:hAnsiTheme="minorHAnsi" w:cstheme="minorHAnsi"/>
                <w:lang w:val="es-ES_tradnl"/>
              </w:rPr>
              <w:t>.000€</w:t>
            </w:r>
          </w:p>
          <w:p w14:paraId="5CD61DA0" w14:textId="77777777" w:rsidR="001B7175" w:rsidRPr="007A670F" w:rsidRDefault="001B7175" w:rsidP="009007A2">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D3B57F2" w14:textId="77777777" w:rsidR="001B7175" w:rsidRPr="009D6EB2" w:rsidRDefault="001B7175" w:rsidP="009007A2">
            <w:pPr>
              <w:ind w:left="426" w:right="347"/>
              <w:rPr>
                <w:rFonts w:asciiTheme="minorHAnsi" w:hAnsiTheme="minorHAnsi" w:cstheme="minorHAnsi"/>
              </w:rPr>
            </w:pPr>
          </w:p>
        </w:tc>
      </w:tr>
      <w:tr w:rsidR="001B7175" w:rsidRPr="009D6EB2" w14:paraId="79B7C6CF" w14:textId="77777777" w:rsidTr="00DA0674">
        <w:trPr>
          <w:trHeight w:val="354"/>
        </w:trPr>
        <w:tc>
          <w:tcPr>
            <w:tcW w:w="3525" w:type="dxa"/>
            <w:tcBorders>
              <w:top w:val="nil"/>
              <w:bottom w:val="nil"/>
              <w:right w:val="single" w:sz="4" w:space="0" w:color="auto"/>
            </w:tcBorders>
          </w:tcPr>
          <w:p w14:paraId="6FEE2F21" w14:textId="77777777" w:rsidR="001B7175" w:rsidRPr="007A670F" w:rsidRDefault="001B7175" w:rsidP="009007A2">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1F9306D7" w14:textId="77777777" w:rsidR="001B7175" w:rsidRPr="007A670F" w:rsidRDefault="001B7175" w:rsidP="009007A2">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67A37B3" w14:textId="77777777" w:rsidR="001B7175" w:rsidRPr="009D6EB2" w:rsidRDefault="001B7175" w:rsidP="009007A2">
            <w:pPr>
              <w:ind w:left="426" w:right="347"/>
              <w:jc w:val="both"/>
              <w:rPr>
                <w:rFonts w:asciiTheme="minorHAnsi" w:hAnsiTheme="minorHAnsi" w:cstheme="minorHAnsi"/>
              </w:rPr>
            </w:pPr>
          </w:p>
        </w:tc>
      </w:tr>
      <w:tr w:rsidR="001B7175" w:rsidRPr="009D6EB2" w14:paraId="3E508A60" w14:textId="77777777" w:rsidTr="00DA0674">
        <w:trPr>
          <w:trHeight w:val="354"/>
        </w:trPr>
        <w:tc>
          <w:tcPr>
            <w:tcW w:w="3525" w:type="dxa"/>
            <w:tcBorders>
              <w:top w:val="nil"/>
              <w:bottom w:val="nil"/>
              <w:right w:val="single" w:sz="4" w:space="0" w:color="auto"/>
            </w:tcBorders>
          </w:tcPr>
          <w:p w14:paraId="1A52EBE9" w14:textId="288A1CD8" w:rsidR="001B7175" w:rsidRPr="00704E0B" w:rsidRDefault="001B7175" w:rsidP="009007A2">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7A670F">
              <w:rPr>
                <w:rFonts w:asciiTheme="minorHAnsi" w:hAnsiTheme="minorHAnsi" w:cstheme="minorHAnsi"/>
                <w:lang w:val="es-ES_tradnl"/>
              </w:rPr>
              <w:t>01/</w:t>
            </w:r>
            <w:r w:rsidR="004A6DC2">
              <w:rPr>
                <w:rFonts w:asciiTheme="minorHAnsi" w:hAnsiTheme="minorHAnsi" w:cstheme="minorHAnsi"/>
                <w:lang w:val="es-ES_tradnl"/>
              </w:rPr>
              <w:t>0</w:t>
            </w:r>
            <w:r w:rsidRPr="007A670F">
              <w:rPr>
                <w:rFonts w:asciiTheme="minorHAnsi" w:hAnsiTheme="minorHAnsi" w:cstheme="minorHAnsi"/>
                <w:lang w:val="es-ES_tradnl"/>
              </w:rPr>
              <w:t>1/2019</w:t>
            </w:r>
          </w:p>
          <w:p w14:paraId="7A311518" w14:textId="77777777" w:rsidR="001B7175" w:rsidRPr="00704E0B" w:rsidRDefault="001B7175" w:rsidP="009007A2">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4803368D" w14:textId="77777777" w:rsidR="001B7175" w:rsidRPr="009D6EB2" w:rsidRDefault="001B7175" w:rsidP="009007A2">
            <w:pPr>
              <w:ind w:left="426" w:right="347"/>
              <w:jc w:val="both"/>
              <w:rPr>
                <w:rFonts w:asciiTheme="minorHAnsi" w:hAnsiTheme="minorHAnsi" w:cstheme="minorHAnsi"/>
              </w:rPr>
            </w:pPr>
          </w:p>
        </w:tc>
      </w:tr>
      <w:tr w:rsidR="001B7175" w:rsidRPr="009D6EB2" w14:paraId="0491D071" w14:textId="77777777" w:rsidTr="00DA0674">
        <w:trPr>
          <w:trHeight w:val="762"/>
        </w:trPr>
        <w:tc>
          <w:tcPr>
            <w:tcW w:w="3525" w:type="dxa"/>
            <w:tcBorders>
              <w:top w:val="nil"/>
              <w:bottom w:val="nil"/>
              <w:right w:val="single" w:sz="4" w:space="0" w:color="auto"/>
            </w:tcBorders>
          </w:tcPr>
          <w:p w14:paraId="32D965D5" w14:textId="77777777" w:rsidR="001B7175" w:rsidRPr="008C03E4" w:rsidRDefault="001B7175" w:rsidP="009007A2">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592477DD" w14:textId="76DB9DBA" w:rsidR="001B7175" w:rsidRPr="008C03E4" w:rsidRDefault="001B7175" w:rsidP="009007A2">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4</w:t>
            </w:r>
            <w:r w:rsidRPr="008C03E4">
              <w:rPr>
                <w:rFonts w:asciiTheme="minorHAnsi" w:hAnsiTheme="minorHAnsi" w:cstheme="minorHAnsi"/>
                <w:lang w:val="es-ES_tradnl"/>
              </w:rPr>
              <w:t xml:space="preserve"> años (</w:t>
            </w:r>
            <w:r>
              <w:rPr>
                <w:rFonts w:asciiTheme="minorHAnsi" w:hAnsiTheme="minorHAnsi" w:cstheme="minorHAnsi"/>
                <w:lang w:val="es-ES_tradnl"/>
              </w:rPr>
              <w:t>31</w:t>
            </w:r>
            <w:r w:rsidRPr="008C03E4">
              <w:rPr>
                <w:rFonts w:asciiTheme="minorHAnsi" w:hAnsiTheme="minorHAnsi" w:cstheme="minorHAnsi"/>
                <w:lang w:val="es-ES_tradnl"/>
              </w:rPr>
              <w:t>/</w:t>
            </w:r>
            <w:r w:rsidR="004A6DC2">
              <w:rPr>
                <w:rFonts w:asciiTheme="minorHAnsi" w:hAnsiTheme="minorHAnsi" w:cstheme="minorHAnsi"/>
                <w:lang w:val="es-ES_tradnl"/>
              </w:rPr>
              <w:t>07</w:t>
            </w:r>
            <w:r w:rsidRPr="008C03E4">
              <w:rPr>
                <w:rFonts w:asciiTheme="minorHAnsi" w:hAnsiTheme="minorHAnsi" w:cstheme="minorHAnsi"/>
                <w:lang w:val="es-ES_tradnl"/>
              </w:rPr>
              <w:t>/202</w:t>
            </w:r>
            <w:r w:rsidR="004A6DC2">
              <w:rPr>
                <w:rFonts w:asciiTheme="minorHAnsi" w:hAnsiTheme="minorHAnsi" w:cstheme="minorHAnsi"/>
                <w:lang w:val="es-ES_tradnl"/>
              </w:rPr>
              <w:t>2</w:t>
            </w:r>
            <w:r w:rsidRPr="008C03E4">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6717512B" w14:textId="77777777" w:rsidR="001B7175" w:rsidRPr="009D6EB2" w:rsidRDefault="001B7175" w:rsidP="009007A2">
            <w:pPr>
              <w:ind w:left="426" w:right="347"/>
              <w:jc w:val="both"/>
              <w:rPr>
                <w:rFonts w:asciiTheme="minorHAnsi" w:hAnsiTheme="minorHAnsi" w:cstheme="minorHAnsi"/>
              </w:rPr>
            </w:pPr>
          </w:p>
        </w:tc>
      </w:tr>
      <w:tr w:rsidR="00DA0674" w:rsidRPr="00D85CF6" w14:paraId="2B619F33" w14:textId="77777777" w:rsidTr="00DA0674">
        <w:trPr>
          <w:trHeight w:val="251"/>
        </w:trPr>
        <w:tc>
          <w:tcPr>
            <w:tcW w:w="3525" w:type="dxa"/>
            <w:tcBorders>
              <w:bottom w:val="single" w:sz="4" w:space="0" w:color="auto"/>
              <w:right w:val="single" w:sz="4" w:space="0" w:color="auto"/>
            </w:tcBorders>
          </w:tcPr>
          <w:p w14:paraId="326A6BA7"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37B0A43C" w14:textId="77777777" w:rsidR="00DA0674" w:rsidRPr="009D6EB2" w:rsidRDefault="00DA0674" w:rsidP="00D91D0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73959669" w14:textId="227CCF34" w:rsidR="00DA0674" w:rsidRDefault="00B14329" w:rsidP="00D91D04">
            <w:pPr>
              <w:pStyle w:val="TableParagraph"/>
              <w:spacing w:before="119"/>
              <w:ind w:left="426" w:right="349"/>
              <w:jc w:val="both"/>
              <w:rPr>
                <w:rFonts w:asciiTheme="minorHAnsi" w:hAnsiTheme="minorHAnsi" w:cstheme="minorHAnsi"/>
                <w:lang w:val="es-ES_tradnl"/>
              </w:rPr>
            </w:pPr>
            <w:r w:rsidRPr="00B14329">
              <w:rPr>
                <w:rFonts w:asciiTheme="minorHAnsi" w:hAnsiTheme="minorHAnsi" w:cstheme="minorHAnsi"/>
                <w:lang w:val="es-ES_tradnl"/>
              </w:rPr>
              <w:t xml:space="preserve">La misión del Graphene </w:t>
            </w:r>
            <w:proofErr w:type="spellStart"/>
            <w:r w:rsidRPr="00B14329">
              <w:rPr>
                <w:rFonts w:asciiTheme="minorHAnsi" w:hAnsiTheme="minorHAnsi" w:cstheme="minorHAnsi"/>
                <w:lang w:val="es-ES_tradnl"/>
              </w:rPr>
              <w:t>Flagship</w:t>
            </w:r>
            <w:proofErr w:type="spellEnd"/>
            <w:r w:rsidRPr="00B14329">
              <w:rPr>
                <w:rFonts w:asciiTheme="minorHAnsi" w:hAnsiTheme="minorHAnsi" w:cstheme="minorHAnsi"/>
                <w:lang w:val="es-ES_tradnl"/>
              </w:rPr>
              <w:t xml:space="preserve"> es llevar el grafeno, los materiales estratificados relacionados y los sistemas híbridos (GRM) desde un estado de potencial en bruto hasta un punto en el que puedan revolucionar múltiples industrias. Esto puede aportar una nueva dimensión a la tecnología del futuro y situar a Europa en el centro del proceso, con una rentabilidad múltiple de la inversión en forma de innovación tecnológica, explotación económica y beneficios sociales.</w:t>
            </w:r>
          </w:p>
          <w:p w14:paraId="2925CC44" w14:textId="77777777" w:rsidR="00B14329" w:rsidRPr="00B14329" w:rsidRDefault="00B14329" w:rsidP="00D91D04">
            <w:pPr>
              <w:pStyle w:val="TableParagraph"/>
              <w:spacing w:before="119"/>
              <w:ind w:left="426" w:right="349"/>
              <w:jc w:val="both"/>
              <w:rPr>
                <w:rFonts w:asciiTheme="minorHAnsi" w:hAnsiTheme="minorHAnsi" w:cstheme="minorHAnsi"/>
              </w:rPr>
            </w:pPr>
          </w:p>
          <w:p w14:paraId="4CB823B8" w14:textId="030946E9" w:rsidR="00DA0674" w:rsidRPr="008C03E4" w:rsidRDefault="00DA0674" w:rsidP="00D91D0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B14329" w:rsidRPr="00B14329">
              <w:rPr>
                <w:bCs/>
              </w:rPr>
              <w:t>164</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4F3F2122" w14:textId="77777777" w:rsidR="00DA0674" w:rsidRPr="009D6EB2" w:rsidRDefault="00DA0674" w:rsidP="00D91D04">
            <w:pPr>
              <w:pStyle w:val="TableParagraph"/>
              <w:spacing w:before="119"/>
              <w:ind w:left="429" w:right="349"/>
              <w:jc w:val="both"/>
              <w:rPr>
                <w:rFonts w:asciiTheme="minorHAnsi" w:hAnsiTheme="minorHAnsi" w:cstheme="minorHAnsi"/>
                <w:bCs/>
                <w:i/>
                <w:iCs/>
              </w:rPr>
            </w:pPr>
          </w:p>
          <w:p w14:paraId="43E706A5" w14:textId="77777777" w:rsidR="00DA0674" w:rsidRDefault="00DA0674" w:rsidP="00D91D0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1D815D87" w14:textId="77777777" w:rsidR="008305DB" w:rsidRPr="00BA46F4" w:rsidRDefault="008305DB" w:rsidP="008305DB">
            <w:pPr>
              <w:pStyle w:val="TableParagraph"/>
              <w:spacing w:before="27"/>
              <w:ind w:left="426" w:right="349"/>
              <w:jc w:val="both"/>
              <w:rPr>
                <w:rFonts w:asciiTheme="minorHAnsi" w:hAnsiTheme="minorHAnsi" w:cstheme="minorHAnsi"/>
                <w:lang w:val="es-ES_tradnl"/>
              </w:rPr>
            </w:pPr>
          </w:p>
          <w:p w14:paraId="160D32D3" w14:textId="37169617" w:rsidR="008305DB" w:rsidRPr="00D85CF6" w:rsidRDefault="00D85CF6" w:rsidP="008305DB">
            <w:pPr>
              <w:pStyle w:val="TableParagraph"/>
              <w:spacing w:before="27"/>
              <w:ind w:left="429" w:right="347"/>
              <w:jc w:val="both"/>
              <w:rPr>
                <w:rFonts w:asciiTheme="minorHAnsi" w:hAnsiTheme="minorHAnsi" w:cstheme="minorHAnsi"/>
                <w:i/>
                <w:iCs/>
                <w:lang w:val="en-GB"/>
              </w:rPr>
            </w:pPr>
            <w:proofErr w:type="spellStart"/>
            <w:r w:rsidRPr="00D85CF6">
              <w:rPr>
                <w:rFonts w:asciiTheme="minorHAnsi" w:hAnsiTheme="minorHAnsi" w:cstheme="minorHAnsi"/>
                <w:lang w:val="en-GB"/>
              </w:rPr>
              <w:t>Línea</w:t>
            </w:r>
            <w:r>
              <w:rPr>
                <w:rFonts w:asciiTheme="minorHAnsi" w:hAnsiTheme="minorHAnsi" w:cstheme="minorHAnsi"/>
                <w:lang w:val="en-GB"/>
              </w:rPr>
              <w:t>s</w:t>
            </w:r>
            <w:proofErr w:type="spellEnd"/>
            <w:r w:rsidRPr="00D85CF6">
              <w:rPr>
                <w:rFonts w:asciiTheme="minorHAnsi" w:hAnsiTheme="minorHAnsi" w:cstheme="minorHAnsi"/>
                <w:lang w:val="en-GB"/>
              </w:rPr>
              <w:t xml:space="preserve">: </w:t>
            </w:r>
            <w:r w:rsidR="008305DB" w:rsidRPr="00D85CF6">
              <w:rPr>
                <w:rFonts w:asciiTheme="minorHAnsi" w:hAnsiTheme="minorHAnsi" w:cstheme="minorHAnsi"/>
                <w:i/>
                <w:iCs/>
                <w:lang w:val="en-GB"/>
              </w:rPr>
              <w:t xml:space="preserve">Fabrication &amp; Processing, </w:t>
            </w:r>
            <w:r w:rsidR="00737D33" w:rsidRPr="00D85CF6">
              <w:rPr>
                <w:rFonts w:asciiTheme="minorHAnsi" w:hAnsiTheme="minorHAnsi" w:cstheme="minorHAnsi"/>
                <w:i/>
                <w:iCs/>
                <w:lang w:val="en-GB"/>
              </w:rPr>
              <w:t>Concept Proof</w:t>
            </w:r>
            <w:r w:rsidR="008305DB" w:rsidRPr="00D85CF6">
              <w:rPr>
                <w:rFonts w:asciiTheme="minorHAnsi" w:hAnsiTheme="minorHAnsi" w:cstheme="minorHAnsi"/>
                <w:i/>
                <w:iCs/>
                <w:lang w:val="en-GB"/>
              </w:rPr>
              <w:t xml:space="preserve">, </w:t>
            </w:r>
            <w:r w:rsidR="00737D33" w:rsidRPr="00D85CF6">
              <w:rPr>
                <w:rFonts w:asciiTheme="minorHAnsi" w:hAnsiTheme="minorHAnsi" w:cstheme="minorHAnsi"/>
                <w:i/>
                <w:iCs/>
                <w:lang w:val="en-GB"/>
              </w:rPr>
              <w:t>P</w:t>
            </w:r>
            <w:r w:rsidR="008305DB" w:rsidRPr="00D85CF6">
              <w:rPr>
                <w:rFonts w:asciiTheme="minorHAnsi" w:hAnsiTheme="minorHAnsi" w:cstheme="minorHAnsi"/>
                <w:i/>
                <w:iCs/>
                <w:lang w:val="en-GB"/>
              </w:rPr>
              <w:t>rototyping</w:t>
            </w:r>
            <w:r w:rsidRPr="00D85CF6">
              <w:rPr>
                <w:rFonts w:asciiTheme="minorHAnsi" w:hAnsiTheme="minorHAnsi" w:cstheme="minorHAnsi"/>
                <w:lang w:val="en-GB"/>
              </w:rPr>
              <w:t xml:space="preserve">, </w:t>
            </w:r>
            <w:r>
              <w:rPr>
                <w:rFonts w:asciiTheme="minorHAnsi" w:hAnsiTheme="minorHAnsi" w:cstheme="minorHAnsi"/>
                <w:lang w:val="en-GB"/>
              </w:rPr>
              <w:t>P</w:t>
            </w:r>
            <w:r w:rsidR="0074035D" w:rsidRPr="00D85CF6">
              <w:rPr>
                <w:rFonts w:asciiTheme="minorHAnsi" w:hAnsiTheme="minorHAnsi" w:cstheme="minorHAnsi"/>
                <w:i/>
                <w:iCs/>
                <w:lang w:val="en-GB"/>
              </w:rPr>
              <w:t>olymer Electrolytes</w:t>
            </w:r>
            <w:r>
              <w:rPr>
                <w:rFonts w:asciiTheme="minorHAnsi" w:hAnsiTheme="minorHAnsi" w:cstheme="minorHAnsi"/>
                <w:lang w:val="en-GB"/>
              </w:rPr>
              <w:t xml:space="preserve">, </w:t>
            </w:r>
            <w:r w:rsidR="0074035D" w:rsidRPr="00D85CF6">
              <w:rPr>
                <w:rFonts w:asciiTheme="minorHAnsi" w:hAnsiTheme="minorHAnsi" w:cstheme="minorHAnsi"/>
                <w:i/>
                <w:iCs/>
                <w:lang w:val="en-GB"/>
              </w:rPr>
              <w:t>Capacitors</w:t>
            </w:r>
            <w:r>
              <w:rPr>
                <w:rFonts w:asciiTheme="minorHAnsi" w:hAnsiTheme="minorHAnsi" w:cstheme="minorHAnsi"/>
                <w:lang w:val="en-GB"/>
              </w:rPr>
              <w:t xml:space="preserve"> y </w:t>
            </w:r>
            <w:r w:rsidR="0074035D" w:rsidRPr="00D85CF6">
              <w:rPr>
                <w:rFonts w:asciiTheme="minorHAnsi" w:hAnsiTheme="minorHAnsi" w:cstheme="minorHAnsi"/>
                <w:i/>
                <w:iCs/>
                <w:lang w:val="en-GB"/>
              </w:rPr>
              <w:t xml:space="preserve">Metal </w:t>
            </w:r>
            <w:r w:rsidR="00737D33" w:rsidRPr="00D85CF6">
              <w:rPr>
                <w:rFonts w:asciiTheme="minorHAnsi" w:hAnsiTheme="minorHAnsi" w:cstheme="minorHAnsi"/>
                <w:i/>
                <w:iCs/>
                <w:lang w:val="en-GB"/>
              </w:rPr>
              <w:t>A</w:t>
            </w:r>
            <w:r w:rsidR="0074035D" w:rsidRPr="00D85CF6">
              <w:rPr>
                <w:rFonts w:asciiTheme="minorHAnsi" w:hAnsiTheme="minorHAnsi" w:cstheme="minorHAnsi"/>
                <w:i/>
                <w:iCs/>
                <w:lang w:val="en-GB"/>
              </w:rPr>
              <w:t>ir</w:t>
            </w:r>
          </w:p>
          <w:p w14:paraId="0E3F3F07" w14:textId="77777777" w:rsidR="00DA0674" w:rsidRPr="00D85CF6" w:rsidRDefault="00DA0674" w:rsidP="00D91D04">
            <w:pPr>
              <w:pStyle w:val="TableParagraph"/>
              <w:spacing w:before="27"/>
              <w:ind w:left="0" w:right="347"/>
              <w:jc w:val="both"/>
              <w:rPr>
                <w:rFonts w:asciiTheme="minorHAnsi" w:hAnsiTheme="minorHAnsi" w:cstheme="minorHAnsi"/>
                <w:i/>
                <w:lang w:val="en-GB"/>
              </w:rPr>
            </w:pPr>
          </w:p>
        </w:tc>
      </w:tr>
      <w:tr w:rsidR="00DA0674" w:rsidRPr="009D6EB2" w14:paraId="5CB680F6" w14:textId="77777777" w:rsidTr="0074035D">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5B252F15"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Título y acrónimo:</w:t>
            </w:r>
          </w:p>
          <w:p w14:paraId="3C8C2460" w14:textId="337C5468" w:rsidR="00DA0674" w:rsidRPr="007A670F" w:rsidRDefault="00B14329" w:rsidP="00D91D04">
            <w:pPr>
              <w:pStyle w:val="TableParagraph"/>
              <w:spacing w:line="249" w:lineRule="exact"/>
              <w:ind w:left="426" w:right="347"/>
              <w:jc w:val="both"/>
              <w:rPr>
                <w:rFonts w:asciiTheme="minorHAnsi" w:hAnsiTheme="minorHAnsi" w:cstheme="minorHAnsi"/>
                <w:b/>
                <w:bCs/>
                <w:i/>
                <w:iCs/>
                <w:color w:val="1F497D" w:themeColor="text2"/>
              </w:rPr>
            </w:pPr>
            <w:r w:rsidRPr="00F20685">
              <w:rPr>
                <w:b/>
              </w:rPr>
              <w:t>GRAPHENE CORE 3</w:t>
            </w:r>
          </w:p>
        </w:tc>
        <w:tc>
          <w:tcPr>
            <w:tcW w:w="12284" w:type="dxa"/>
            <w:gridSpan w:val="3"/>
            <w:vMerge/>
            <w:tcBorders>
              <w:top w:val="single" w:sz="4" w:space="0" w:color="000000"/>
              <w:left w:val="single" w:sz="4" w:space="0" w:color="auto"/>
              <w:right w:val="single" w:sz="4" w:space="0" w:color="auto"/>
            </w:tcBorders>
            <w:shd w:val="clear" w:color="auto" w:fill="auto"/>
          </w:tcPr>
          <w:p w14:paraId="675C585B" w14:textId="77777777" w:rsidR="00DA0674" w:rsidRPr="009D6EB2" w:rsidRDefault="00DA0674" w:rsidP="00D91D04">
            <w:pPr>
              <w:ind w:left="426" w:right="347"/>
              <w:jc w:val="both"/>
              <w:rPr>
                <w:rFonts w:asciiTheme="minorHAnsi" w:hAnsiTheme="minorHAnsi" w:cstheme="minorHAnsi"/>
              </w:rPr>
            </w:pPr>
          </w:p>
        </w:tc>
      </w:tr>
      <w:tr w:rsidR="00DA0674" w:rsidRPr="009D6EB2" w14:paraId="65A1A4BC" w14:textId="77777777" w:rsidTr="00896F45">
        <w:trPr>
          <w:trHeight w:val="249"/>
        </w:trPr>
        <w:tc>
          <w:tcPr>
            <w:tcW w:w="3525" w:type="dxa"/>
            <w:vMerge/>
            <w:tcBorders>
              <w:top w:val="nil"/>
              <w:left w:val="single" w:sz="4" w:space="0" w:color="auto"/>
              <w:bottom w:val="single" w:sz="4" w:space="0" w:color="auto"/>
              <w:right w:val="single" w:sz="4" w:space="0" w:color="auto"/>
            </w:tcBorders>
          </w:tcPr>
          <w:p w14:paraId="607E3867"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546BBDB" w14:textId="77777777" w:rsidR="00DA0674" w:rsidRPr="009D6EB2" w:rsidRDefault="00DA0674" w:rsidP="00D91D04">
            <w:pPr>
              <w:ind w:left="426" w:right="347"/>
              <w:jc w:val="both"/>
              <w:rPr>
                <w:rFonts w:asciiTheme="minorHAnsi" w:hAnsiTheme="minorHAnsi" w:cstheme="minorHAnsi"/>
              </w:rPr>
            </w:pPr>
          </w:p>
        </w:tc>
      </w:tr>
      <w:tr w:rsidR="00DA0674" w:rsidRPr="009D6EB2" w14:paraId="40D67EE5"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0539BAE2"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12C329E0"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42A2B92" w14:textId="77777777" w:rsidR="00DA0674" w:rsidRPr="009D6EB2" w:rsidRDefault="00DA0674" w:rsidP="00D91D04">
            <w:pPr>
              <w:ind w:left="426" w:right="347"/>
              <w:jc w:val="both"/>
              <w:rPr>
                <w:rFonts w:asciiTheme="minorHAnsi" w:hAnsiTheme="minorHAnsi" w:cstheme="minorHAnsi"/>
              </w:rPr>
            </w:pPr>
          </w:p>
        </w:tc>
      </w:tr>
      <w:tr w:rsidR="00DA0674" w:rsidRPr="009D6EB2" w14:paraId="2957EBFB" w14:textId="77777777" w:rsidTr="00DA0674">
        <w:trPr>
          <w:trHeight w:val="380"/>
        </w:trPr>
        <w:tc>
          <w:tcPr>
            <w:tcW w:w="3525" w:type="dxa"/>
            <w:tcBorders>
              <w:top w:val="single" w:sz="4" w:space="0" w:color="auto"/>
              <w:bottom w:val="nil"/>
              <w:right w:val="single" w:sz="4" w:space="0" w:color="auto"/>
            </w:tcBorders>
          </w:tcPr>
          <w:p w14:paraId="7FCEDE85" w14:textId="48AE4BC0" w:rsidR="00DA0674" w:rsidRPr="007A670F" w:rsidRDefault="00DA0674" w:rsidP="00D91D04">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sidR="00B14329" w:rsidRPr="00B14329">
              <w:rPr>
                <w:rFonts w:asciiTheme="minorHAnsi" w:hAnsiTheme="minorHAnsi" w:cstheme="minorHAnsi"/>
                <w:lang w:val="es-ES_tradnl"/>
              </w:rPr>
              <w:t>150</w:t>
            </w:r>
            <w:r w:rsidRPr="00B14329">
              <w:rPr>
                <w:rFonts w:asciiTheme="minorHAnsi" w:hAnsiTheme="minorHAnsi" w:cstheme="minorHAnsi"/>
                <w:lang w:val="es-ES_tradnl"/>
              </w:rPr>
              <w:t>.000.000€</w:t>
            </w:r>
          </w:p>
          <w:p w14:paraId="3E3B9186" w14:textId="4D351139" w:rsidR="00DA0674" w:rsidRPr="002B7836" w:rsidRDefault="00DA0674" w:rsidP="00D91D04">
            <w:pPr>
              <w:pStyle w:val="TableParagraph"/>
              <w:spacing w:line="249" w:lineRule="exact"/>
              <w:ind w:left="426" w:right="347"/>
              <w:rPr>
                <w:rFonts w:asciiTheme="minorHAnsi" w:hAnsiTheme="minorHAnsi" w:cstheme="minorHAnsi"/>
                <w:bCs/>
                <w:i/>
                <w:iCs/>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B14329" w:rsidRPr="00B14329">
              <w:rPr>
                <w:rFonts w:asciiTheme="minorHAnsi" w:hAnsiTheme="minorHAnsi" w:cstheme="minorHAnsi"/>
                <w:lang w:val="es-ES_tradnl"/>
              </w:rPr>
              <w:t>1.000</w:t>
            </w:r>
            <w:r w:rsidRPr="00B14329">
              <w:rPr>
                <w:rFonts w:asciiTheme="minorHAnsi" w:hAnsiTheme="minorHAnsi" w:cstheme="minorHAnsi"/>
                <w:lang w:val="es-ES_tradnl"/>
              </w:rPr>
              <w:t>.000€</w:t>
            </w:r>
          </w:p>
          <w:p w14:paraId="0E4A893D" w14:textId="77777777" w:rsidR="00DA0674" w:rsidRPr="007A670F" w:rsidRDefault="00DA0674" w:rsidP="00D91D04">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C7FAE8B" w14:textId="77777777" w:rsidR="00DA0674" w:rsidRPr="009D6EB2" w:rsidRDefault="00DA0674" w:rsidP="00D91D04">
            <w:pPr>
              <w:ind w:left="426" w:right="347"/>
              <w:rPr>
                <w:rFonts w:asciiTheme="minorHAnsi" w:hAnsiTheme="minorHAnsi" w:cstheme="minorHAnsi"/>
              </w:rPr>
            </w:pPr>
          </w:p>
        </w:tc>
      </w:tr>
      <w:tr w:rsidR="00DA0674" w:rsidRPr="009D6EB2" w14:paraId="27CA228C" w14:textId="77777777" w:rsidTr="00DA0674">
        <w:trPr>
          <w:trHeight w:val="354"/>
        </w:trPr>
        <w:tc>
          <w:tcPr>
            <w:tcW w:w="3525" w:type="dxa"/>
            <w:tcBorders>
              <w:top w:val="nil"/>
              <w:bottom w:val="nil"/>
              <w:right w:val="single" w:sz="4" w:space="0" w:color="auto"/>
            </w:tcBorders>
          </w:tcPr>
          <w:p w14:paraId="2D04BBB9"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29A2833F"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A91D5F6" w14:textId="77777777" w:rsidR="00DA0674" w:rsidRPr="009D6EB2" w:rsidRDefault="00DA0674" w:rsidP="00D91D04">
            <w:pPr>
              <w:ind w:left="426" w:right="347"/>
              <w:jc w:val="both"/>
              <w:rPr>
                <w:rFonts w:asciiTheme="minorHAnsi" w:hAnsiTheme="minorHAnsi" w:cstheme="minorHAnsi"/>
              </w:rPr>
            </w:pPr>
          </w:p>
        </w:tc>
      </w:tr>
      <w:tr w:rsidR="00DA0674" w:rsidRPr="009D6EB2" w14:paraId="17E37DE4" w14:textId="77777777" w:rsidTr="00DA0674">
        <w:trPr>
          <w:trHeight w:val="354"/>
        </w:trPr>
        <w:tc>
          <w:tcPr>
            <w:tcW w:w="3525" w:type="dxa"/>
            <w:tcBorders>
              <w:top w:val="nil"/>
              <w:bottom w:val="nil"/>
              <w:right w:val="single" w:sz="4" w:space="0" w:color="auto"/>
            </w:tcBorders>
          </w:tcPr>
          <w:p w14:paraId="109C2915" w14:textId="677FFED0" w:rsidR="00DA0674" w:rsidRPr="00704E0B" w:rsidRDefault="00DA0674" w:rsidP="00D91D04">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B14329">
              <w:rPr>
                <w:rFonts w:asciiTheme="minorHAnsi" w:hAnsiTheme="minorHAnsi" w:cstheme="minorHAnsi"/>
                <w:lang w:val="es-ES_tradnl"/>
              </w:rPr>
              <w:t>01/</w:t>
            </w:r>
            <w:r w:rsidR="00B14329" w:rsidRPr="00B14329">
              <w:rPr>
                <w:rFonts w:asciiTheme="minorHAnsi" w:hAnsiTheme="minorHAnsi" w:cstheme="minorHAnsi"/>
                <w:lang w:val="es-ES_tradnl"/>
              </w:rPr>
              <w:t>04</w:t>
            </w:r>
            <w:r w:rsidRPr="00B14329">
              <w:rPr>
                <w:rFonts w:asciiTheme="minorHAnsi" w:hAnsiTheme="minorHAnsi" w:cstheme="minorHAnsi"/>
                <w:lang w:val="es-ES_tradnl"/>
              </w:rPr>
              <w:t>/20</w:t>
            </w:r>
            <w:r w:rsidR="00B14329" w:rsidRPr="00B14329">
              <w:rPr>
                <w:rFonts w:asciiTheme="minorHAnsi" w:hAnsiTheme="minorHAnsi" w:cstheme="minorHAnsi"/>
                <w:lang w:val="es-ES_tradnl"/>
              </w:rPr>
              <w:t>20</w:t>
            </w:r>
          </w:p>
          <w:p w14:paraId="51E0C466" w14:textId="77777777" w:rsidR="00DA0674" w:rsidRPr="00704E0B" w:rsidRDefault="00DA0674" w:rsidP="00D91D04">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36DB589E" w14:textId="77777777" w:rsidR="00DA0674" w:rsidRPr="009D6EB2" w:rsidRDefault="00DA0674" w:rsidP="00D91D04">
            <w:pPr>
              <w:ind w:left="426" w:right="347"/>
              <w:jc w:val="both"/>
              <w:rPr>
                <w:rFonts w:asciiTheme="minorHAnsi" w:hAnsiTheme="minorHAnsi" w:cstheme="minorHAnsi"/>
              </w:rPr>
            </w:pPr>
          </w:p>
        </w:tc>
      </w:tr>
      <w:tr w:rsidR="00DA0674" w:rsidRPr="009D6EB2" w14:paraId="70119601" w14:textId="77777777" w:rsidTr="00DA0674">
        <w:trPr>
          <w:trHeight w:val="762"/>
        </w:trPr>
        <w:tc>
          <w:tcPr>
            <w:tcW w:w="3525" w:type="dxa"/>
            <w:tcBorders>
              <w:top w:val="nil"/>
              <w:bottom w:val="nil"/>
              <w:right w:val="single" w:sz="4" w:space="0" w:color="auto"/>
            </w:tcBorders>
          </w:tcPr>
          <w:p w14:paraId="0D615B2A" w14:textId="77777777" w:rsidR="00DA0674" w:rsidRPr="008C03E4" w:rsidRDefault="00DA0674" w:rsidP="00D91D0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6AF30ABC" w14:textId="39CFA488" w:rsidR="00DA0674" w:rsidRPr="008C03E4" w:rsidRDefault="00B14329" w:rsidP="00D91D04">
            <w:pPr>
              <w:pStyle w:val="TableParagraph"/>
              <w:spacing w:line="249" w:lineRule="exact"/>
              <w:ind w:left="426" w:right="347"/>
              <w:rPr>
                <w:rFonts w:asciiTheme="minorHAnsi" w:hAnsiTheme="minorHAnsi" w:cstheme="minorHAnsi"/>
                <w:bCs/>
                <w:i/>
                <w:iCs/>
                <w:color w:val="1F497D" w:themeColor="text2"/>
              </w:rPr>
            </w:pPr>
            <w:r w:rsidRPr="00B14329">
              <w:rPr>
                <w:rFonts w:asciiTheme="minorHAnsi" w:hAnsiTheme="minorHAnsi" w:cstheme="minorHAnsi"/>
                <w:lang w:val="es-ES_tradnl"/>
              </w:rPr>
              <w:t>3</w:t>
            </w:r>
            <w:r w:rsidR="00DA0674" w:rsidRPr="00B14329">
              <w:rPr>
                <w:rFonts w:asciiTheme="minorHAnsi" w:hAnsiTheme="minorHAnsi" w:cstheme="minorHAnsi"/>
                <w:lang w:val="es-ES_tradnl"/>
              </w:rPr>
              <w:t xml:space="preserve"> años (31/</w:t>
            </w:r>
            <w:r w:rsidRPr="00B14329">
              <w:rPr>
                <w:rFonts w:asciiTheme="minorHAnsi" w:hAnsiTheme="minorHAnsi" w:cstheme="minorHAnsi"/>
                <w:lang w:val="es-ES_tradnl"/>
              </w:rPr>
              <w:t>03</w:t>
            </w:r>
            <w:r w:rsidR="00DA0674" w:rsidRPr="00B14329">
              <w:rPr>
                <w:rFonts w:asciiTheme="minorHAnsi" w:hAnsiTheme="minorHAnsi" w:cstheme="minorHAnsi"/>
                <w:lang w:val="es-ES_tradnl"/>
              </w:rPr>
              <w:t>/2023)</w:t>
            </w:r>
          </w:p>
        </w:tc>
        <w:tc>
          <w:tcPr>
            <w:tcW w:w="12284" w:type="dxa"/>
            <w:gridSpan w:val="3"/>
            <w:vMerge/>
            <w:tcBorders>
              <w:top w:val="single" w:sz="4" w:space="0" w:color="000000"/>
              <w:left w:val="single" w:sz="4" w:space="0" w:color="auto"/>
              <w:bottom w:val="single" w:sz="4" w:space="0" w:color="000000"/>
              <w:right w:val="single" w:sz="4" w:space="0" w:color="auto"/>
            </w:tcBorders>
          </w:tcPr>
          <w:p w14:paraId="08EFBC25" w14:textId="77777777" w:rsidR="00DA0674" w:rsidRPr="009D6EB2" w:rsidRDefault="00DA0674" w:rsidP="00D91D04">
            <w:pPr>
              <w:ind w:left="426" w:right="347"/>
              <w:jc w:val="both"/>
              <w:rPr>
                <w:rFonts w:asciiTheme="minorHAnsi" w:hAnsiTheme="minorHAnsi" w:cstheme="minorHAnsi"/>
              </w:rPr>
            </w:pPr>
          </w:p>
        </w:tc>
      </w:tr>
      <w:tr w:rsidR="00DA0674" w:rsidRPr="009D6EB2" w14:paraId="12DC8CAD" w14:textId="77777777" w:rsidTr="00DA0674">
        <w:trPr>
          <w:trHeight w:val="251"/>
        </w:trPr>
        <w:tc>
          <w:tcPr>
            <w:tcW w:w="3525" w:type="dxa"/>
            <w:tcBorders>
              <w:bottom w:val="single" w:sz="4" w:space="0" w:color="auto"/>
              <w:right w:val="single" w:sz="4" w:space="0" w:color="auto"/>
            </w:tcBorders>
          </w:tcPr>
          <w:p w14:paraId="6655DD03"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070C9F00" w14:textId="77777777" w:rsidR="00DA0674" w:rsidRPr="009D6EB2" w:rsidRDefault="00DA0674" w:rsidP="00D91D0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0DA666D4"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El objetivo es integrar las agendas de investigación nacionales sobre energía solar para procesos industriales. Los objetivos principales del proyecto:</w:t>
            </w:r>
          </w:p>
          <w:p w14:paraId="43C38957"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Definición e implementación de un marco estable europeo para la colaboración internacional en tecnologías SHIP. </w:t>
            </w:r>
          </w:p>
          <w:p w14:paraId="3F789C88"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Armonización de programas nacionales y europeos relacionados con este sector. </w:t>
            </w:r>
          </w:p>
          <w:p w14:paraId="1119E3A7"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lastRenderedPageBreak/>
              <w:t>•</w:t>
            </w:r>
            <w:r w:rsidRPr="00210386">
              <w:rPr>
                <w:rFonts w:asciiTheme="minorHAnsi" w:hAnsiTheme="minorHAnsi" w:cstheme="minorHAnsi"/>
                <w:lang w:val="es-ES_tradnl"/>
              </w:rPr>
              <w:tab/>
              <w:t xml:space="preserve">Crear y mantener actualizado un programa estratégico europeo de I+D para las tecnologías SHIP. </w:t>
            </w:r>
          </w:p>
          <w:p w14:paraId="293F33C5"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Adaptar las infraestructuras de investigación europeas a las necesidades del sector industrial. </w:t>
            </w:r>
          </w:p>
          <w:p w14:paraId="78B1C595"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Crear una red europea formal de instalaciones de I+D de SHIP. Intercambio de investigadores y definición de prácticas comunes para el acceso y uso de las instalaciones de I+D. </w:t>
            </w:r>
          </w:p>
          <w:p w14:paraId="56F5EE19"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Plan de aprovechamiento y difusión de los conocimientos adquiridos y explotación de los resultados de la investigación. </w:t>
            </w:r>
          </w:p>
          <w:p w14:paraId="33BC106C" w14:textId="77777777" w:rsidR="00210386" w:rsidRPr="00210386"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 xml:space="preserve">Desarrollar y validar esquemas de integración adecuados para las tecnologías ESTC en buques de baja temperatura (80-150°C). Evaluación de la viabilidad de tecnologías de reactores químicos solares para varios procesos de alta temperatura. Desarrollo de conceptos de producción 100% renovables después de sistemas de suministro de energía híbridos optimizados. </w:t>
            </w:r>
          </w:p>
          <w:p w14:paraId="30372A05" w14:textId="738B4087" w:rsidR="00DA0674" w:rsidRDefault="00210386" w:rsidP="00210386">
            <w:pPr>
              <w:pStyle w:val="TableParagraph"/>
              <w:spacing w:before="119"/>
              <w:ind w:left="426" w:right="349"/>
              <w:jc w:val="both"/>
              <w:rPr>
                <w:rFonts w:asciiTheme="minorHAnsi" w:hAnsiTheme="minorHAnsi" w:cstheme="minorHAnsi"/>
                <w:lang w:val="es-ES_tradnl"/>
              </w:rPr>
            </w:pPr>
            <w:r w:rsidRPr="00210386">
              <w:rPr>
                <w:rFonts w:asciiTheme="minorHAnsi" w:hAnsiTheme="minorHAnsi" w:cstheme="minorHAnsi"/>
                <w:lang w:val="es-ES_tradnl"/>
              </w:rPr>
              <w:t>•</w:t>
            </w:r>
            <w:r w:rsidRPr="00210386">
              <w:rPr>
                <w:rFonts w:asciiTheme="minorHAnsi" w:hAnsiTheme="minorHAnsi" w:cstheme="minorHAnsi"/>
                <w:lang w:val="es-ES_tradnl"/>
              </w:rPr>
              <w:tab/>
              <w:t>Desarrollo de procedimientos de monitorización y evaluación de campos solares comerciales con concentradores de enfoque de línea.</w:t>
            </w:r>
          </w:p>
          <w:p w14:paraId="40377CF8" w14:textId="77777777" w:rsidR="00210386" w:rsidRPr="00210386" w:rsidRDefault="00210386" w:rsidP="00210386">
            <w:pPr>
              <w:pStyle w:val="TableParagraph"/>
              <w:spacing w:before="119"/>
              <w:ind w:left="426" w:right="349"/>
              <w:jc w:val="both"/>
              <w:rPr>
                <w:rFonts w:asciiTheme="minorHAnsi" w:hAnsiTheme="minorHAnsi" w:cstheme="minorHAnsi"/>
              </w:rPr>
            </w:pPr>
          </w:p>
          <w:p w14:paraId="4F53DF2D" w14:textId="09F439B4" w:rsidR="00DA0674" w:rsidRPr="008C03E4" w:rsidRDefault="00DA0674" w:rsidP="00D91D0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210386" w:rsidRPr="00833180">
              <w:rPr>
                <w:bCs/>
              </w:rPr>
              <w:t>28</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5FA5A7A0" w14:textId="77777777" w:rsidR="00DA0674" w:rsidRPr="009D6EB2" w:rsidRDefault="00DA0674" w:rsidP="00D91D04">
            <w:pPr>
              <w:pStyle w:val="TableParagraph"/>
              <w:spacing w:before="119"/>
              <w:ind w:left="429" w:right="349"/>
              <w:jc w:val="both"/>
              <w:rPr>
                <w:rFonts w:asciiTheme="minorHAnsi" w:hAnsiTheme="minorHAnsi" w:cstheme="minorHAnsi"/>
                <w:bCs/>
                <w:i/>
                <w:iCs/>
              </w:rPr>
            </w:pPr>
          </w:p>
          <w:p w14:paraId="711C7CA3" w14:textId="77777777" w:rsidR="00DA0674" w:rsidRDefault="00DA0674" w:rsidP="00D91D0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40510E96" w14:textId="77777777" w:rsidR="00865797" w:rsidRPr="00BA46F4" w:rsidRDefault="00865797" w:rsidP="00865797">
            <w:pPr>
              <w:pStyle w:val="TableParagraph"/>
              <w:spacing w:before="27"/>
              <w:ind w:left="426" w:right="349"/>
              <w:jc w:val="both"/>
              <w:rPr>
                <w:rFonts w:asciiTheme="minorHAnsi" w:hAnsiTheme="minorHAnsi" w:cstheme="minorHAnsi"/>
                <w:lang w:val="es-ES_tradnl"/>
              </w:rPr>
            </w:pPr>
          </w:p>
          <w:p w14:paraId="61B2C545" w14:textId="7932933A" w:rsidR="00DA0674" w:rsidRPr="00865797" w:rsidRDefault="00D85CF6" w:rsidP="00865797">
            <w:pPr>
              <w:pStyle w:val="TableParagraph"/>
              <w:spacing w:before="27"/>
              <w:ind w:left="426" w:right="349"/>
              <w:jc w:val="both"/>
              <w:rPr>
                <w:rFonts w:asciiTheme="minorHAnsi" w:hAnsiTheme="minorHAnsi" w:cstheme="minorHAnsi"/>
                <w:i/>
              </w:rPr>
            </w:pPr>
            <w:proofErr w:type="spellStart"/>
            <w:r w:rsidRPr="00D85CF6">
              <w:rPr>
                <w:rFonts w:asciiTheme="minorHAnsi" w:hAnsiTheme="minorHAnsi" w:cstheme="minorHAnsi"/>
                <w:lang w:val="en-GB"/>
              </w:rPr>
              <w:t>Línea</w:t>
            </w:r>
            <w:proofErr w:type="spellEnd"/>
            <w:r w:rsidRPr="00D85CF6">
              <w:rPr>
                <w:rFonts w:asciiTheme="minorHAnsi" w:hAnsiTheme="minorHAnsi" w:cstheme="minorHAnsi"/>
                <w:lang w:val="en-GB"/>
              </w:rPr>
              <w:t>:</w:t>
            </w:r>
            <w:r>
              <w:rPr>
                <w:rFonts w:asciiTheme="minorHAnsi" w:hAnsiTheme="minorHAnsi" w:cstheme="minorHAnsi"/>
                <w:lang w:val="en-GB"/>
              </w:rPr>
              <w:t xml:space="preserve"> </w:t>
            </w:r>
            <w:proofErr w:type="spellStart"/>
            <w:r w:rsidR="00865797">
              <w:rPr>
                <w:rFonts w:asciiTheme="minorHAnsi" w:hAnsiTheme="minorHAnsi" w:cstheme="minorHAnsi"/>
              </w:rPr>
              <w:t>T</w:t>
            </w:r>
            <w:r>
              <w:rPr>
                <w:rFonts w:asciiTheme="minorHAnsi" w:hAnsiTheme="minorHAnsi" w:cstheme="minorHAnsi"/>
              </w:rPr>
              <w:t>hermal</w:t>
            </w:r>
            <w:proofErr w:type="spellEnd"/>
            <w:r>
              <w:rPr>
                <w:rFonts w:asciiTheme="minorHAnsi" w:hAnsiTheme="minorHAnsi" w:cstheme="minorHAnsi"/>
              </w:rPr>
              <w:t xml:space="preserve"> Energy Storage</w:t>
            </w:r>
          </w:p>
          <w:p w14:paraId="2246D816" w14:textId="77777777" w:rsidR="00DA0674" w:rsidRPr="009D6EB2" w:rsidRDefault="00DA0674" w:rsidP="00D91D04">
            <w:pPr>
              <w:pStyle w:val="TableParagraph"/>
              <w:spacing w:before="27"/>
              <w:ind w:left="0" w:right="347"/>
              <w:jc w:val="both"/>
              <w:rPr>
                <w:rFonts w:asciiTheme="minorHAnsi" w:hAnsiTheme="minorHAnsi" w:cstheme="minorHAnsi"/>
                <w:i/>
                <w:color w:val="FF0000"/>
              </w:rPr>
            </w:pPr>
          </w:p>
        </w:tc>
      </w:tr>
      <w:tr w:rsidR="00DA0674" w:rsidRPr="00143F7D" w14:paraId="79313517" w14:textId="77777777" w:rsidTr="00865797">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320D83AB" w14:textId="77777777" w:rsidR="00DA0674" w:rsidRPr="00143F7D" w:rsidRDefault="00DA0674" w:rsidP="00D91D04">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4B810126" w14:textId="2A3A134E" w:rsidR="00DA0674" w:rsidRPr="00143F7D" w:rsidRDefault="00143F7D" w:rsidP="00D91D04">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Integrating National Research Agendas on Solar Heat for Industrial Processes</w:t>
            </w:r>
            <w:r w:rsidRPr="00143F7D">
              <w:rPr>
                <w:b/>
                <w:lang w:val="en-GB"/>
              </w:rPr>
              <w:t xml:space="preserve"> </w:t>
            </w:r>
            <w:r>
              <w:rPr>
                <w:b/>
                <w:lang w:val="en-GB"/>
              </w:rPr>
              <w:t>(</w:t>
            </w:r>
            <w:r w:rsidR="00210386" w:rsidRPr="00722303">
              <w:rPr>
                <w:b/>
                <w:lang w:val="en-GB"/>
              </w:rPr>
              <w:t>INSHIP</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2F15FA54" w14:textId="77777777" w:rsidR="00DA0674" w:rsidRPr="00143F7D" w:rsidRDefault="00DA0674" w:rsidP="00D91D04">
            <w:pPr>
              <w:ind w:left="426" w:right="347"/>
              <w:jc w:val="both"/>
              <w:rPr>
                <w:rFonts w:asciiTheme="minorHAnsi" w:hAnsiTheme="minorHAnsi" w:cstheme="minorHAnsi"/>
                <w:lang w:val="en-GB"/>
              </w:rPr>
            </w:pPr>
          </w:p>
        </w:tc>
      </w:tr>
      <w:tr w:rsidR="00DA0674" w:rsidRPr="00143F7D" w14:paraId="5D3B0B6F" w14:textId="77777777" w:rsidTr="00DA0674">
        <w:trPr>
          <w:trHeight w:val="249"/>
        </w:trPr>
        <w:tc>
          <w:tcPr>
            <w:tcW w:w="3525" w:type="dxa"/>
            <w:vMerge/>
            <w:tcBorders>
              <w:top w:val="nil"/>
              <w:left w:val="single" w:sz="4" w:space="0" w:color="auto"/>
              <w:bottom w:val="single" w:sz="4" w:space="0" w:color="auto"/>
              <w:right w:val="single" w:sz="4" w:space="0" w:color="auto"/>
            </w:tcBorders>
          </w:tcPr>
          <w:p w14:paraId="6FCEA59E" w14:textId="77777777" w:rsidR="00DA0674" w:rsidRPr="00143F7D" w:rsidRDefault="00DA0674" w:rsidP="00D91D04">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65B49EC0" w14:textId="77777777" w:rsidR="00DA0674" w:rsidRPr="00143F7D" w:rsidRDefault="00DA0674" w:rsidP="00D91D04">
            <w:pPr>
              <w:ind w:left="426" w:right="347"/>
              <w:jc w:val="both"/>
              <w:rPr>
                <w:rFonts w:asciiTheme="minorHAnsi" w:hAnsiTheme="minorHAnsi" w:cstheme="minorHAnsi"/>
                <w:lang w:val="en-GB"/>
              </w:rPr>
            </w:pPr>
          </w:p>
        </w:tc>
      </w:tr>
      <w:tr w:rsidR="00DA0674" w:rsidRPr="009D6EB2" w14:paraId="28253EC2" w14:textId="77777777" w:rsidTr="00DA0674">
        <w:trPr>
          <w:trHeight w:val="330"/>
        </w:trPr>
        <w:tc>
          <w:tcPr>
            <w:tcW w:w="3525" w:type="dxa"/>
            <w:tcBorders>
              <w:top w:val="single" w:sz="4" w:space="0" w:color="auto"/>
              <w:left w:val="single" w:sz="4" w:space="0" w:color="auto"/>
              <w:bottom w:val="single" w:sz="4" w:space="0" w:color="auto"/>
              <w:right w:val="single" w:sz="4" w:space="0" w:color="auto"/>
            </w:tcBorders>
          </w:tcPr>
          <w:p w14:paraId="3D327971"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5469AEE7"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7567BF5D" w14:textId="77777777" w:rsidR="00DA0674" w:rsidRPr="009D6EB2" w:rsidRDefault="00DA0674" w:rsidP="00D91D04">
            <w:pPr>
              <w:ind w:left="426" w:right="347"/>
              <w:jc w:val="both"/>
              <w:rPr>
                <w:rFonts w:asciiTheme="minorHAnsi" w:hAnsiTheme="minorHAnsi" w:cstheme="minorHAnsi"/>
              </w:rPr>
            </w:pPr>
          </w:p>
        </w:tc>
      </w:tr>
      <w:tr w:rsidR="00DA0674" w:rsidRPr="009D6EB2" w14:paraId="409ABBCE" w14:textId="77777777" w:rsidTr="00DA0674">
        <w:trPr>
          <w:trHeight w:val="380"/>
        </w:trPr>
        <w:tc>
          <w:tcPr>
            <w:tcW w:w="3525" w:type="dxa"/>
            <w:tcBorders>
              <w:top w:val="single" w:sz="4" w:space="0" w:color="auto"/>
              <w:bottom w:val="nil"/>
              <w:right w:val="single" w:sz="4" w:space="0" w:color="auto"/>
            </w:tcBorders>
          </w:tcPr>
          <w:p w14:paraId="37E56893" w14:textId="7D74FE7F" w:rsidR="00DA0674" w:rsidRPr="007A670F" w:rsidRDefault="00DA0674" w:rsidP="00D91D04">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lastRenderedPageBreak/>
              <w:t>Presupuesto global:</w:t>
            </w:r>
            <w:r>
              <w:rPr>
                <w:rFonts w:asciiTheme="minorHAnsi" w:hAnsiTheme="minorHAnsi" w:cstheme="minorHAnsi"/>
                <w:bCs/>
                <w:i/>
                <w:iCs/>
                <w:color w:val="1F497D" w:themeColor="text2"/>
              </w:rPr>
              <w:t xml:space="preserve"> </w:t>
            </w:r>
            <w:r w:rsidR="00210386" w:rsidRPr="00210386">
              <w:rPr>
                <w:rFonts w:asciiTheme="minorHAnsi" w:hAnsiTheme="minorHAnsi" w:cstheme="minorHAnsi"/>
                <w:lang w:val="es-ES_tradnl"/>
              </w:rPr>
              <w:t>2</w:t>
            </w:r>
            <w:r w:rsidRPr="00210386">
              <w:rPr>
                <w:rFonts w:asciiTheme="minorHAnsi" w:hAnsiTheme="minorHAnsi" w:cstheme="minorHAnsi"/>
                <w:lang w:val="es-ES_tradnl"/>
              </w:rPr>
              <w:t>.</w:t>
            </w:r>
            <w:r w:rsidR="00210386" w:rsidRPr="00210386">
              <w:rPr>
                <w:rFonts w:asciiTheme="minorHAnsi" w:hAnsiTheme="minorHAnsi" w:cstheme="minorHAnsi"/>
                <w:lang w:val="es-ES_tradnl"/>
              </w:rPr>
              <w:t>8</w:t>
            </w:r>
            <w:r w:rsidRPr="00210386">
              <w:rPr>
                <w:rFonts w:asciiTheme="minorHAnsi" w:hAnsiTheme="minorHAnsi" w:cstheme="minorHAnsi"/>
                <w:lang w:val="es-ES_tradnl"/>
              </w:rPr>
              <w:t>00.000€</w:t>
            </w:r>
          </w:p>
          <w:p w14:paraId="76E9AFE8" w14:textId="19A74D6C" w:rsidR="00DA0674" w:rsidRPr="00210386" w:rsidRDefault="00DA0674" w:rsidP="00D91D04">
            <w:pPr>
              <w:pStyle w:val="TableParagraph"/>
              <w:spacing w:line="249" w:lineRule="exact"/>
              <w:ind w:left="426" w:right="347"/>
              <w:rPr>
                <w:rFonts w:asciiTheme="minorHAnsi" w:hAnsiTheme="minorHAnsi" w:cstheme="minorHAnsi"/>
                <w:bCs/>
                <w:i/>
                <w:iCs/>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sidR="00210386" w:rsidRPr="00210386">
              <w:rPr>
                <w:rFonts w:asciiTheme="minorHAnsi" w:hAnsiTheme="minorHAnsi" w:cstheme="minorHAnsi"/>
                <w:lang w:val="es-ES_tradnl"/>
              </w:rPr>
              <w:t>1</w:t>
            </w:r>
            <w:r w:rsidRPr="00210386">
              <w:rPr>
                <w:rFonts w:asciiTheme="minorHAnsi" w:hAnsiTheme="minorHAnsi" w:cstheme="minorHAnsi"/>
                <w:lang w:val="es-ES_tradnl"/>
              </w:rPr>
              <w:t>0.000€</w:t>
            </w:r>
          </w:p>
          <w:p w14:paraId="7E0E55AF" w14:textId="77777777" w:rsidR="00DA0674" w:rsidRPr="007A670F" w:rsidRDefault="00DA0674" w:rsidP="00D91D04">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06FA04E7" w14:textId="77777777" w:rsidR="00DA0674" w:rsidRPr="009D6EB2" w:rsidRDefault="00DA0674" w:rsidP="00D91D04">
            <w:pPr>
              <w:ind w:left="426" w:right="347"/>
              <w:rPr>
                <w:rFonts w:asciiTheme="minorHAnsi" w:hAnsiTheme="minorHAnsi" w:cstheme="minorHAnsi"/>
              </w:rPr>
            </w:pPr>
          </w:p>
        </w:tc>
      </w:tr>
      <w:tr w:rsidR="00DA0674" w:rsidRPr="009D6EB2" w14:paraId="2ACF69ED" w14:textId="77777777" w:rsidTr="00DA0674">
        <w:trPr>
          <w:trHeight w:val="354"/>
        </w:trPr>
        <w:tc>
          <w:tcPr>
            <w:tcW w:w="3525" w:type="dxa"/>
            <w:tcBorders>
              <w:top w:val="nil"/>
              <w:bottom w:val="nil"/>
              <w:right w:val="single" w:sz="4" w:space="0" w:color="auto"/>
            </w:tcBorders>
          </w:tcPr>
          <w:p w14:paraId="0B2395EC"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6F3B282B" w14:textId="77777777" w:rsidR="00DA0674" w:rsidRPr="007A670F" w:rsidRDefault="00DA0674"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4B80E49E" w14:textId="77777777" w:rsidR="00DA0674" w:rsidRPr="009D6EB2" w:rsidRDefault="00DA0674" w:rsidP="00D91D04">
            <w:pPr>
              <w:ind w:left="426" w:right="347"/>
              <w:jc w:val="both"/>
              <w:rPr>
                <w:rFonts w:asciiTheme="minorHAnsi" w:hAnsiTheme="minorHAnsi" w:cstheme="minorHAnsi"/>
              </w:rPr>
            </w:pPr>
          </w:p>
        </w:tc>
      </w:tr>
      <w:tr w:rsidR="00DA0674" w:rsidRPr="009D6EB2" w14:paraId="529B1AB1" w14:textId="77777777" w:rsidTr="00DA0674">
        <w:trPr>
          <w:trHeight w:val="354"/>
        </w:trPr>
        <w:tc>
          <w:tcPr>
            <w:tcW w:w="3525" w:type="dxa"/>
            <w:tcBorders>
              <w:top w:val="nil"/>
              <w:bottom w:val="nil"/>
              <w:right w:val="single" w:sz="4" w:space="0" w:color="auto"/>
            </w:tcBorders>
          </w:tcPr>
          <w:p w14:paraId="721F6B7B" w14:textId="5F382957" w:rsidR="00DA0674" w:rsidRPr="00704E0B" w:rsidRDefault="00DA0674" w:rsidP="00D91D04">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210386">
              <w:rPr>
                <w:rFonts w:asciiTheme="minorHAnsi" w:hAnsiTheme="minorHAnsi" w:cstheme="minorHAnsi"/>
                <w:lang w:val="es-ES_tradnl"/>
              </w:rPr>
              <w:t>01/</w:t>
            </w:r>
            <w:r w:rsidR="00210386" w:rsidRPr="00210386">
              <w:rPr>
                <w:rFonts w:asciiTheme="minorHAnsi" w:hAnsiTheme="minorHAnsi" w:cstheme="minorHAnsi"/>
                <w:lang w:val="es-ES_tradnl"/>
              </w:rPr>
              <w:t>01</w:t>
            </w:r>
            <w:r w:rsidRPr="00210386">
              <w:rPr>
                <w:rFonts w:asciiTheme="minorHAnsi" w:hAnsiTheme="minorHAnsi" w:cstheme="minorHAnsi"/>
                <w:lang w:val="es-ES_tradnl"/>
              </w:rPr>
              <w:t>/201</w:t>
            </w:r>
            <w:r w:rsidR="00210386" w:rsidRPr="00210386">
              <w:rPr>
                <w:rFonts w:asciiTheme="minorHAnsi" w:hAnsiTheme="minorHAnsi" w:cstheme="minorHAnsi"/>
                <w:lang w:val="es-ES_tradnl"/>
              </w:rPr>
              <w:t>7</w:t>
            </w:r>
          </w:p>
          <w:p w14:paraId="3A6B4B57" w14:textId="77777777" w:rsidR="00DA0674" w:rsidRPr="00704E0B" w:rsidRDefault="00DA0674" w:rsidP="00D91D04">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4136139C" w14:textId="77777777" w:rsidR="00DA0674" w:rsidRPr="009D6EB2" w:rsidRDefault="00DA0674" w:rsidP="00D91D04">
            <w:pPr>
              <w:ind w:left="426" w:right="347"/>
              <w:jc w:val="both"/>
              <w:rPr>
                <w:rFonts w:asciiTheme="minorHAnsi" w:hAnsiTheme="minorHAnsi" w:cstheme="minorHAnsi"/>
              </w:rPr>
            </w:pPr>
          </w:p>
        </w:tc>
      </w:tr>
      <w:tr w:rsidR="00DA0674" w:rsidRPr="009D6EB2" w14:paraId="5A29D111" w14:textId="77777777" w:rsidTr="00DA0674">
        <w:trPr>
          <w:trHeight w:val="762"/>
        </w:trPr>
        <w:tc>
          <w:tcPr>
            <w:tcW w:w="3525" w:type="dxa"/>
            <w:tcBorders>
              <w:top w:val="nil"/>
              <w:bottom w:val="nil"/>
              <w:right w:val="single" w:sz="4" w:space="0" w:color="auto"/>
            </w:tcBorders>
          </w:tcPr>
          <w:p w14:paraId="235BDC08" w14:textId="77777777" w:rsidR="00DA0674" w:rsidRPr="008C03E4" w:rsidRDefault="00DA0674" w:rsidP="00D91D0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1614EFAF" w14:textId="2D2B61AA" w:rsidR="00DA0674" w:rsidRPr="008C03E4" w:rsidRDefault="00DA0674" w:rsidP="00D91D04">
            <w:pPr>
              <w:pStyle w:val="TableParagraph"/>
              <w:spacing w:line="249" w:lineRule="exact"/>
              <w:ind w:left="426" w:right="347"/>
              <w:rPr>
                <w:rFonts w:asciiTheme="minorHAnsi" w:hAnsiTheme="minorHAnsi" w:cstheme="minorHAnsi"/>
                <w:bCs/>
                <w:i/>
                <w:iCs/>
                <w:color w:val="1F497D" w:themeColor="text2"/>
              </w:rPr>
            </w:pPr>
            <w:r w:rsidRPr="00210386">
              <w:rPr>
                <w:rFonts w:asciiTheme="minorHAnsi" w:hAnsiTheme="minorHAnsi" w:cstheme="minorHAnsi"/>
                <w:lang w:val="es-ES_tradnl"/>
              </w:rPr>
              <w:t>4 años (31/1</w:t>
            </w:r>
            <w:r w:rsidR="00210386" w:rsidRPr="00210386">
              <w:rPr>
                <w:rFonts w:asciiTheme="minorHAnsi" w:hAnsiTheme="minorHAnsi" w:cstheme="minorHAnsi"/>
                <w:lang w:val="es-ES_tradnl"/>
              </w:rPr>
              <w:t>2</w:t>
            </w:r>
            <w:r w:rsidRPr="00210386">
              <w:rPr>
                <w:rFonts w:asciiTheme="minorHAnsi" w:hAnsiTheme="minorHAnsi" w:cstheme="minorHAnsi"/>
                <w:lang w:val="es-ES_tradnl"/>
              </w:rPr>
              <w:t>/202</w:t>
            </w:r>
            <w:r w:rsidR="00210386" w:rsidRPr="00210386">
              <w:rPr>
                <w:rFonts w:asciiTheme="minorHAnsi" w:hAnsiTheme="minorHAnsi" w:cstheme="minorHAnsi"/>
                <w:lang w:val="es-ES_tradnl"/>
              </w:rPr>
              <w:t>0</w:t>
            </w:r>
            <w:r w:rsidRPr="00210386">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3C3BB8B5" w14:textId="77777777" w:rsidR="00DA0674" w:rsidRPr="009D6EB2" w:rsidRDefault="00DA0674" w:rsidP="00D91D04">
            <w:pPr>
              <w:ind w:left="426" w:right="347"/>
              <w:jc w:val="both"/>
              <w:rPr>
                <w:rFonts w:asciiTheme="minorHAnsi" w:hAnsiTheme="minorHAnsi" w:cstheme="minorHAnsi"/>
              </w:rPr>
            </w:pPr>
          </w:p>
        </w:tc>
      </w:tr>
      <w:tr w:rsidR="006C6872" w:rsidRPr="009D6EB2" w14:paraId="4F2C24E7" w14:textId="77777777" w:rsidTr="00D91D04">
        <w:trPr>
          <w:trHeight w:val="251"/>
        </w:trPr>
        <w:tc>
          <w:tcPr>
            <w:tcW w:w="3525" w:type="dxa"/>
            <w:tcBorders>
              <w:bottom w:val="single" w:sz="4" w:space="0" w:color="auto"/>
              <w:right w:val="single" w:sz="4" w:space="0" w:color="auto"/>
            </w:tcBorders>
          </w:tcPr>
          <w:p w14:paraId="10D52389" w14:textId="77777777" w:rsidR="006C6872" w:rsidRPr="007A670F" w:rsidRDefault="006C6872"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5BC100C8" w14:textId="77777777" w:rsidR="006C6872" w:rsidRPr="009D6EB2" w:rsidRDefault="006C6872" w:rsidP="00D91D0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5147AFEF" w14:textId="77777777" w:rsidR="006C6872" w:rsidRPr="006C6872" w:rsidRDefault="006C6872" w:rsidP="006C6872">
            <w:pPr>
              <w:pStyle w:val="TableParagraph"/>
              <w:spacing w:before="119"/>
              <w:ind w:left="426" w:right="349"/>
              <w:jc w:val="both"/>
              <w:rPr>
                <w:rFonts w:asciiTheme="minorHAnsi" w:hAnsiTheme="minorHAnsi" w:cstheme="minorHAnsi"/>
                <w:lang w:val="es-ES_tradnl"/>
              </w:rPr>
            </w:pPr>
            <w:r w:rsidRPr="006C6872">
              <w:rPr>
                <w:rFonts w:asciiTheme="minorHAnsi" w:hAnsiTheme="minorHAnsi" w:cstheme="minorHAnsi"/>
                <w:lang w:val="es-ES_tradnl"/>
              </w:rPr>
              <w:t xml:space="preserve">El concepto de SUBLIME implica el desarrollo de una cadena de valor completa, desde los requisitos hasta las pruebas, para que las nuevas celdas de batería de estado sólido basadas en electrolitos de sulfuro con alta capacidad y alta estabilidad de voltaje (escalables a producción en masa) alcancen una densidad de energía gravimétrica de &gt;450 </w:t>
            </w:r>
            <w:proofErr w:type="spellStart"/>
            <w:r w:rsidRPr="006C6872">
              <w:rPr>
                <w:rFonts w:asciiTheme="minorHAnsi" w:hAnsiTheme="minorHAnsi" w:cstheme="minorHAnsi"/>
                <w:lang w:val="es-ES_tradnl"/>
              </w:rPr>
              <w:t>Wh</w:t>
            </w:r>
            <w:proofErr w:type="spellEnd"/>
            <w:r w:rsidRPr="006C6872">
              <w:rPr>
                <w:rFonts w:asciiTheme="minorHAnsi" w:hAnsiTheme="minorHAnsi" w:cstheme="minorHAnsi"/>
                <w:lang w:val="es-ES_tradnl"/>
              </w:rPr>
              <w:t xml:space="preserve">/kg y una densidad de energía volumétrica de &gt;1200 </w:t>
            </w:r>
            <w:proofErr w:type="spellStart"/>
            <w:r w:rsidRPr="006C6872">
              <w:rPr>
                <w:rFonts w:asciiTheme="minorHAnsi" w:hAnsiTheme="minorHAnsi" w:cstheme="minorHAnsi"/>
                <w:lang w:val="es-ES_tradnl"/>
              </w:rPr>
              <w:t>Wh</w:t>
            </w:r>
            <w:proofErr w:type="spellEnd"/>
            <w:r w:rsidRPr="006C6872">
              <w:rPr>
                <w:rFonts w:asciiTheme="minorHAnsi" w:hAnsiTheme="minorHAnsi" w:cstheme="minorHAnsi"/>
                <w:lang w:val="es-ES_tradnl"/>
              </w:rPr>
              <w:t>/l. SUBLIME propone el uso de materiales de electrodos de alta capacidad y alto voltaje. Se prevé que para alcanzar la densidad de energía deseada se utilice el metal Li como ánodo (</w:t>
            </w:r>
            <w:proofErr w:type="spellStart"/>
            <w:r w:rsidRPr="006C6872">
              <w:rPr>
                <w:rFonts w:asciiTheme="minorHAnsi" w:hAnsiTheme="minorHAnsi" w:cstheme="minorHAnsi"/>
                <w:lang w:val="es-ES_tradnl"/>
              </w:rPr>
              <w:t>LiM</w:t>
            </w:r>
            <w:proofErr w:type="spellEnd"/>
            <w:r w:rsidRPr="006C6872">
              <w:rPr>
                <w:rFonts w:asciiTheme="minorHAnsi" w:hAnsiTheme="minorHAnsi" w:cstheme="minorHAnsi"/>
                <w:lang w:val="es-ES_tradnl"/>
              </w:rPr>
              <w:t xml:space="preserve">), el material NMC rico en Ni, por ejemplo, o el NMC90505 como cátodo. La batería será intrínsecamente segura y podrá funcionar a temperatura ambiente o inferior, facilitando así el arranque del vehículo en condiciones de funcionamiento amplias. En el proyecto se desarrollarán interfaces que muestren un rápido transporte de Li-ion y los socios se centrarán en el desarrollo de interfaces íntimas y (electro)-químicamente estables con fuertes propiedades mecánicas. Las interfaces se diseñarán específicamente para aumentar la estabilidad del </w:t>
            </w:r>
            <w:r w:rsidRPr="006C6872">
              <w:rPr>
                <w:rFonts w:asciiTheme="minorHAnsi" w:hAnsiTheme="minorHAnsi" w:cstheme="minorHAnsi"/>
                <w:lang w:val="es-ES_tradnl"/>
              </w:rPr>
              <w:lastRenderedPageBreak/>
              <w:t>componente y la naturaleza maleable del sulfuro permite un buen contacto interfacial.</w:t>
            </w:r>
          </w:p>
          <w:p w14:paraId="185CE603" w14:textId="77777777" w:rsidR="00624B74" w:rsidRDefault="00624B74" w:rsidP="00D91D04">
            <w:pPr>
              <w:pStyle w:val="TableParagraph"/>
              <w:spacing w:line="249" w:lineRule="exact"/>
              <w:ind w:left="426" w:right="349"/>
              <w:jc w:val="both"/>
              <w:rPr>
                <w:rFonts w:asciiTheme="minorHAnsi" w:hAnsiTheme="minorHAnsi" w:cstheme="minorHAnsi"/>
                <w:bCs/>
                <w:i/>
                <w:iCs/>
                <w:color w:val="1F497D" w:themeColor="text2"/>
              </w:rPr>
            </w:pPr>
          </w:p>
          <w:p w14:paraId="20AC1FF6" w14:textId="739D7753" w:rsidR="006C6872" w:rsidRPr="008C03E4" w:rsidRDefault="006C6872" w:rsidP="00D91D0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624B74">
              <w:rPr>
                <w:bCs/>
              </w:rPr>
              <w:t>15</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0652DB1D" w14:textId="77777777" w:rsidR="006C6872" w:rsidRPr="009D6EB2" w:rsidRDefault="006C6872" w:rsidP="00D91D04">
            <w:pPr>
              <w:pStyle w:val="TableParagraph"/>
              <w:spacing w:before="119"/>
              <w:ind w:left="429" w:right="349"/>
              <w:jc w:val="both"/>
              <w:rPr>
                <w:rFonts w:asciiTheme="minorHAnsi" w:hAnsiTheme="minorHAnsi" w:cstheme="minorHAnsi"/>
                <w:bCs/>
                <w:i/>
                <w:iCs/>
              </w:rPr>
            </w:pPr>
          </w:p>
          <w:p w14:paraId="33ACAA99" w14:textId="77777777" w:rsidR="006C6872" w:rsidRDefault="006C6872" w:rsidP="00D91D0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45DC523F" w14:textId="77777777" w:rsidR="0077330A" w:rsidRPr="00BA46F4" w:rsidRDefault="0077330A" w:rsidP="0077330A">
            <w:pPr>
              <w:pStyle w:val="TableParagraph"/>
              <w:spacing w:before="27"/>
              <w:ind w:left="426" w:right="349"/>
              <w:jc w:val="both"/>
              <w:rPr>
                <w:rFonts w:asciiTheme="minorHAnsi" w:hAnsiTheme="minorHAnsi" w:cstheme="minorHAnsi"/>
                <w:lang w:val="es-ES_tradnl"/>
              </w:rPr>
            </w:pPr>
          </w:p>
          <w:p w14:paraId="304C0ECF" w14:textId="0C852016" w:rsidR="0077330A" w:rsidRPr="00643622" w:rsidRDefault="00D85CF6" w:rsidP="0077330A">
            <w:pPr>
              <w:pStyle w:val="TableParagraph"/>
              <w:spacing w:before="27"/>
              <w:ind w:left="426" w:right="349"/>
              <w:jc w:val="both"/>
              <w:rPr>
                <w:rFonts w:asciiTheme="minorHAnsi" w:hAnsiTheme="minorHAnsi" w:cstheme="minorHAnsi"/>
              </w:rPr>
            </w:pPr>
            <w:proofErr w:type="spellStart"/>
            <w:r w:rsidRPr="00D85CF6">
              <w:rPr>
                <w:rFonts w:asciiTheme="minorHAnsi" w:hAnsiTheme="minorHAnsi" w:cstheme="minorHAnsi"/>
                <w:lang w:val="en-GB"/>
              </w:rPr>
              <w:t>Línea</w:t>
            </w:r>
            <w:proofErr w:type="spellEnd"/>
            <w:r w:rsidRPr="00D85CF6">
              <w:rPr>
                <w:rFonts w:asciiTheme="minorHAnsi" w:hAnsiTheme="minorHAnsi" w:cstheme="minorHAnsi"/>
                <w:lang w:val="en-GB"/>
              </w:rPr>
              <w:t>:</w:t>
            </w:r>
            <w:r>
              <w:rPr>
                <w:rFonts w:asciiTheme="minorHAnsi" w:hAnsiTheme="minorHAnsi" w:cstheme="minorHAnsi"/>
                <w:lang w:val="en-GB"/>
              </w:rPr>
              <w:t xml:space="preserve"> </w:t>
            </w:r>
            <w:proofErr w:type="spellStart"/>
            <w:r w:rsidR="0077330A" w:rsidRPr="00FA474C">
              <w:rPr>
                <w:rFonts w:asciiTheme="minorHAnsi" w:hAnsiTheme="minorHAnsi" w:cstheme="minorHAnsi"/>
              </w:rPr>
              <w:t>Ceramic</w:t>
            </w:r>
            <w:proofErr w:type="spellEnd"/>
            <w:r w:rsidR="0077330A" w:rsidRPr="00FA474C">
              <w:rPr>
                <w:rFonts w:asciiTheme="minorHAnsi" w:hAnsiTheme="minorHAnsi" w:cstheme="minorHAnsi"/>
              </w:rPr>
              <w:t xml:space="preserve"> </w:t>
            </w:r>
            <w:proofErr w:type="spellStart"/>
            <w:r w:rsidR="00896F45" w:rsidRPr="00FA474C">
              <w:rPr>
                <w:rFonts w:asciiTheme="minorHAnsi" w:hAnsiTheme="minorHAnsi" w:cstheme="minorHAnsi"/>
              </w:rPr>
              <w:t>E</w:t>
            </w:r>
            <w:r w:rsidR="0077330A" w:rsidRPr="00FA474C">
              <w:rPr>
                <w:rFonts w:asciiTheme="minorHAnsi" w:hAnsiTheme="minorHAnsi" w:cstheme="minorHAnsi"/>
              </w:rPr>
              <w:t>lectrolytes</w:t>
            </w:r>
            <w:proofErr w:type="spellEnd"/>
          </w:p>
          <w:p w14:paraId="4720C4D6" w14:textId="77777777" w:rsidR="006C6872" w:rsidRPr="00C20649" w:rsidRDefault="006C6872" w:rsidP="00D91D04">
            <w:pPr>
              <w:pStyle w:val="TableParagraph"/>
              <w:spacing w:before="27"/>
              <w:ind w:left="0" w:right="347"/>
              <w:jc w:val="both"/>
              <w:rPr>
                <w:rFonts w:asciiTheme="minorHAnsi" w:hAnsiTheme="minorHAnsi" w:cstheme="minorHAnsi"/>
                <w:i/>
              </w:rPr>
            </w:pPr>
          </w:p>
        </w:tc>
      </w:tr>
      <w:tr w:rsidR="006C6872" w:rsidRPr="00143F7D" w14:paraId="0FCAC58B" w14:textId="77777777" w:rsidTr="008E47BB">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6B907F9E" w14:textId="77777777" w:rsidR="006C6872" w:rsidRPr="00143F7D" w:rsidRDefault="006C6872" w:rsidP="00D91D04">
            <w:pPr>
              <w:pStyle w:val="TableParagraph"/>
              <w:spacing w:line="249" w:lineRule="exact"/>
              <w:ind w:left="426" w:right="347"/>
              <w:jc w:val="both"/>
              <w:rPr>
                <w:rFonts w:asciiTheme="minorHAnsi" w:hAnsiTheme="minorHAnsi" w:cstheme="minorHAnsi"/>
                <w:bCs/>
                <w:i/>
                <w:iCs/>
                <w:color w:val="1F497D" w:themeColor="text2"/>
                <w:lang w:val="en-GB"/>
              </w:rPr>
            </w:pPr>
            <w:proofErr w:type="spellStart"/>
            <w:r w:rsidRPr="00143F7D">
              <w:rPr>
                <w:rFonts w:asciiTheme="minorHAnsi" w:hAnsiTheme="minorHAnsi" w:cstheme="minorHAnsi"/>
                <w:bCs/>
                <w:i/>
                <w:iCs/>
                <w:color w:val="1F497D" w:themeColor="text2"/>
                <w:lang w:val="en-GB"/>
              </w:rPr>
              <w:t>Título</w:t>
            </w:r>
            <w:proofErr w:type="spellEnd"/>
            <w:r w:rsidRPr="00143F7D">
              <w:rPr>
                <w:rFonts w:asciiTheme="minorHAnsi" w:hAnsiTheme="minorHAnsi" w:cstheme="minorHAnsi"/>
                <w:bCs/>
                <w:i/>
                <w:iCs/>
                <w:color w:val="1F497D" w:themeColor="text2"/>
                <w:lang w:val="en-GB"/>
              </w:rPr>
              <w:t xml:space="preserve"> y </w:t>
            </w:r>
            <w:proofErr w:type="spellStart"/>
            <w:r w:rsidRPr="00143F7D">
              <w:rPr>
                <w:rFonts w:asciiTheme="minorHAnsi" w:hAnsiTheme="minorHAnsi" w:cstheme="minorHAnsi"/>
                <w:bCs/>
                <w:i/>
                <w:iCs/>
                <w:color w:val="1F497D" w:themeColor="text2"/>
                <w:lang w:val="en-GB"/>
              </w:rPr>
              <w:t>acrónimo</w:t>
            </w:r>
            <w:proofErr w:type="spellEnd"/>
            <w:r w:rsidRPr="00143F7D">
              <w:rPr>
                <w:rFonts w:asciiTheme="minorHAnsi" w:hAnsiTheme="minorHAnsi" w:cstheme="minorHAnsi"/>
                <w:bCs/>
                <w:i/>
                <w:iCs/>
                <w:color w:val="1F497D" w:themeColor="text2"/>
                <w:lang w:val="en-GB"/>
              </w:rPr>
              <w:t>:</w:t>
            </w:r>
          </w:p>
          <w:p w14:paraId="217CB81A" w14:textId="3A067902" w:rsidR="006C6872" w:rsidRPr="00143F7D" w:rsidRDefault="00143F7D" w:rsidP="00D91D04">
            <w:pPr>
              <w:pStyle w:val="TableParagraph"/>
              <w:spacing w:line="249" w:lineRule="exact"/>
              <w:ind w:left="426" w:right="347"/>
              <w:jc w:val="both"/>
              <w:rPr>
                <w:rFonts w:asciiTheme="minorHAnsi" w:hAnsiTheme="minorHAnsi" w:cstheme="minorHAnsi"/>
                <w:b/>
                <w:bCs/>
                <w:i/>
                <w:iCs/>
                <w:color w:val="1F497D" w:themeColor="text2"/>
                <w:lang w:val="en-GB"/>
              </w:rPr>
            </w:pPr>
            <w:r w:rsidRPr="00143F7D">
              <w:rPr>
                <w:b/>
                <w:lang w:val="en-GB"/>
              </w:rPr>
              <w:t xml:space="preserve">Solid state </w:t>
            </w:r>
            <w:proofErr w:type="spellStart"/>
            <w:r w:rsidRPr="00143F7D">
              <w:rPr>
                <w:b/>
                <w:lang w:val="en-GB"/>
              </w:rPr>
              <w:t>sulfide</w:t>
            </w:r>
            <w:proofErr w:type="spellEnd"/>
            <w:r w:rsidRPr="00143F7D">
              <w:rPr>
                <w:b/>
                <w:lang w:val="en-GB"/>
              </w:rPr>
              <w:t xml:space="preserve"> based Li-metal batteries for EV applications</w:t>
            </w:r>
            <w:r w:rsidRPr="00143F7D">
              <w:rPr>
                <w:b/>
                <w:lang w:val="en-GB"/>
              </w:rPr>
              <w:t xml:space="preserve"> </w:t>
            </w:r>
            <w:r>
              <w:rPr>
                <w:b/>
                <w:lang w:val="en-GB"/>
              </w:rPr>
              <w:t>(</w:t>
            </w:r>
            <w:r w:rsidR="006C6872">
              <w:rPr>
                <w:b/>
                <w:lang w:val="en-GB"/>
              </w:rPr>
              <w:t>SUBLIME</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48AF7FE8" w14:textId="77777777" w:rsidR="006C6872" w:rsidRPr="00143F7D" w:rsidRDefault="006C6872" w:rsidP="00D91D04">
            <w:pPr>
              <w:ind w:left="426" w:right="347"/>
              <w:jc w:val="both"/>
              <w:rPr>
                <w:rFonts w:asciiTheme="minorHAnsi" w:hAnsiTheme="minorHAnsi" w:cstheme="minorHAnsi"/>
                <w:lang w:val="en-GB"/>
              </w:rPr>
            </w:pPr>
          </w:p>
        </w:tc>
      </w:tr>
      <w:tr w:rsidR="006C6872" w:rsidRPr="00143F7D" w14:paraId="6F26B52B" w14:textId="77777777" w:rsidTr="00D91D04">
        <w:trPr>
          <w:trHeight w:val="249"/>
        </w:trPr>
        <w:tc>
          <w:tcPr>
            <w:tcW w:w="3525" w:type="dxa"/>
            <w:vMerge/>
            <w:tcBorders>
              <w:top w:val="nil"/>
              <w:left w:val="single" w:sz="4" w:space="0" w:color="auto"/>
              <w:bottom w:val="single" w:sz="4" w:space="0" w:color="auto"/>
              <w:right w:val="single" w:sz="4" w:space="0" w:color="auto"/>
            </w:tcBorders>
          </w:tcPr>
          <w:p w14:paraId="71092C4D" w14:textId="77777777" w:rsidR="006C6872" w:rsidRPr="00143F7D" w:rsidRDefault="006C6872" w:rsidP="00D91D04">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07F578C4" w14:textId="77777777" w:rsidR="006C6872" w:rsidRPr="00143F7D" w:rsidRDefault="006C6872" w:rsidP="00D91D04">
            <w:pPr>
              <w:ind w:left="426" w:right="347"/>
              <w:jc w:val="both"/>
              <w:rPr>
                <w:rFonts w:asciiTheme="minorHAnsi" w:hAnsiTheme="minorHAnsi" w:cstheme="minorHAnsi"/>
                <w:lang w:val="en-GB"/>
              </w:rPr>
            </w:pPr>
          </w:p>
        </w:tc>
      </w:tr>
      <w:tr w:rsidR="006C6872" w:rsidRPr="009D6EB2" w14:paraId="66D44431" w14:textId="77777777" w:rsidTr="00D91D04">
        <w:trPr>
          <w:trHeight w:val="330"/>
        </w:trPr>
        <w:tc>
          <w:tcPr>
            <w:tcW w:w="3525" w:type="dxa"/>
            <w:tcBorders>
              <w:top w:val="single" w:sz="4" w:space="0" w:color="auto"/>
              <w:left w:val="single" w:sz="4" w:space="0" w:color="auto"/>
              <w:bottom w:val="single" w:sz="4" w:space="0" w:color="auto"/>
              <w:right w:val="single" w:sz="4" w:space="0" w:color="auto"/>
            </w:tcBorders>
          </w:tcPr>
          <w:p w14:paraId="3B0114C7" w14:textId="77777777" w:rsidR="006C6872" w:rsidRPr="007A670F" w:rsidRDefault="006C6872"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3386EE56" w14:textId="77777777" w:rsidR="006C6872" w:rsidRPr="007A670F" w:rsidRDefault="006C6872"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A721D20" w14:textId="77777777" w:rsidR="006C6872" w:rsidRPr="009D6EB2" w:rsidRDefault="006C6872" w:rsidP="00D91D04">
            <w:pPr>
              <w:ind w:left="426" w:right="347"/>
              <w:jc w:val="both"/>
              <w:rPr>
                <w:rFonts w:asciiTheme="minorHAnsi" w:hAnsiTheme="minorHAnsi" w:cstheme="minorHAnsi"/>
              </w:rPr>
            </w:pPr>
          </w:p>
        </w:tc>
      </w:tr>
      <w:tr w:rsidR="006C6872" w:rsidRPr="009D6EB2" w14:paraId="1FEA91EF" w14:textId="77777777" w:rsidTr="00D91D04">
        <w:trPr>
          <w:trHeight w:val="380"/>
        </w:trPr>
        <w:tc>
          <w:tcPr>
            <w:tcW w:w="3525" w:type="dxa"/>
            <w:tcBorders>
              <w:top w:val="single" w:sz="4" w:space="0" w:color="auto"/>
              <w:bottom w:val="nil"/>
              <w:right w:val="single" w:sz="4" w:space="0" w:color="auto"/>
            </w:tcBorders>
          </w:tcPr>
          <w:p w14:paraId="7848F765" w14:textId="0791A7A8" w:rsidR="006C6872" w:rsidRPr="007A670F" w:rsidRDefault="006C6872" w:rsidP="00D91D04">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Pr>
                <w:rFonts w:asciiTheme="minorHAnsi" w:hAnsiTheme="minorHAnsi" w:cstheme="minorHAnsi"/>
                <w:lang w:val="es-ES_tradnl"/>
              </w:rPr>
              <w:t>7</w:t>
            </w:r>
            <w:r w:rsidRPr="00210386">
              <w:rPr>
                <w:rFonts w:asciiTheme="minorHAnsi" w:hAnsiTheme="minorHAnsi" w:cstheme="minorHAnsi"/>
                <w:lang w:val="es-ES_tradnl"/>
              </w:rPr>
              <w:t>.</w:t>
            </w:r>
            <w:r>
              <w:rPr>
                <w:rFonts w:asciiTheme="minorHAnsi" w:hAnsiTheme="minorHAnsi" w:cstheme="minorHAnsi"/>
                <w:lang w:val="es-ES_tradnl"/>
              </w:rPr>
              <w:t>9</w:t>
            </w:r>
            <w:r w:rsidRPr="00210386">
              <w:rPr>
                <w:rFonts w:asciiTheme="minorHAnsi" w:hAnsiTheme="minorHAnsi" w:cstheme="minorHAnsi"/>
                <w:lang w:val="es-ES_tradnl"/>
              </w:rPr>
              <w:t>00.000€</w:t>
            </w:r>
          </w:p>
          <w:p w14:paraId="2247D79A" w14:textId="36047FD7" w:rsidR="006C6872" w:rsidRPr="00210386" w:rsidRDefault="006C6872" w:rsidP="00D91D04">
            <w:pPr>
              <w:pStyle w:val="TableParagraph"/>
              <w:spacing w:line="249" w:lineRule="exact"/>
              <w:ind w:left="426" w:right="347"/>
              <w:rPr>
                <w:rFonts w:asciiTheme="minorHAnsi" w:hAnsiTheme="minorHAnsi" w:cstheme="minorHAnsi"/>
                <w:bCs/>
                <w:i/>
                <w:iCs/>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Pr>
                <w:rFonts w:asciiTheme="minorHAnsi" w:hAnsiTheme="minorHAnsi" w:cstheme="minorHAnsi"/>
                <w:lang w:val="es-ES_tradnl"/>
              </w:rPr>
              <w:t>90</w:t>
            </w:r>
            <w:r w:rsidRPr="00210386">
              <w:rPr>
                <w:rFonts w:asciiTheme="minorHAnsi" w:hAnsiTheme="minorHAnsi" w:cstheme="minorHAnsi"/>
                <w:lang w:val="es-ES_tradnl"/>
              </w:rPr>
              <w:t>0.000€</w:t>
            </w:r>
          </w:p>
          <w:p w14:paraId="3926F6CD" w14:textId="77777777" w:rsidR="006C6872" w:rsidRPr="007A670F" w:rsidRDefault="006C6872" w:rsidP="00D91D04">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26D6F7BB" w14:textId="77777777" w:rsidR="006C6872" w:rsidRPr="009D6EB2" w:rsidRDefault="006C6872" w:rsidP="00D91D04">
            <w:pPr>
              <w:ind w:left="426" w:right="347"/>
              <w:rPr>
                <w:rFonts w:asciiTheme="minorHAnsi" w:hAnsiTheme="minorHAnsi" w:cstheme="minorHAnsi"/>
              </w:rPr>
            </w:pPr>
          </w:p>
        </w:tc>
      </w:tr>
      <w:tr w:rsidR="006C6872" w:rsidRPr="009D6EB2" w14:paraId="50BF0ECE" w14:textId="77777777" w:rsidTr="00D91D04">
        <w:trPr>
          <w:trHeight w:val="354"/>
        </w:trPr>
        <w:tc>
          <w:tcPr>
            <w:tcW w:w="3525" w:type="dxa"/>
            <w:tcBorders>
              <w:top w:val="nil"/>
              <w:bottom w:val="nil"/>
              <w:right w:val="single" w:sz="4" w:space="0" w:color="auto"/>
            </w:tcBorders>
          </w:tcPr>
          <w:p w14:paraId="04ED3EDE" w14:textId="77777777" w:rsidR="006C6872" w:rsidRPr="007A670F" w:rsidRDefault="006C6872"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lastRenderedPageBreak/>
              <w:t xml:space="preserve">Tipo de ayuda: </w:t>
            </w:r>
            <w:r w:rsidRPr="007A670F">
              <w:rPr>
                <w:rFonts w:asciiTheme="minorHAnsi" w:hAnsiTheme="minorHAnsi" w:cstheme="minorHAnsi"/>
                <w:lang w:val="es-ES_tradnl"/>
              </w:rPr>
              <w:t>Subvención</w:t>
            </w:r>
          </w:p>
          <w:p w14:paraId="1C91713D" w14:textId="77777777" w:rsidR="006C6872" w:rsidRPr="007A670F" w:rsidRDefault="006C6872"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2B1F98B" w14:textId="77777777" w:rsidR="006C6872" w:rsidRPr="009D6EB2" w:rsidRDefault="006C6872" w:rsidP="00D91D04">
            <w:pPr>
              <w:ind w:left="426" w:right="347"/>
              <w:jc w:val="both"/>
              <w:rPr>
                <w:rFonts w:asciiTheme="minorHAnsi" w:hAnsiTheme="minorHAnsi" w:cstheme="minorHAnsi"/>
              </w:rPr>
            </w:pPr>
          </w:p>
        </w:tc>
      </w:tr>
      <w:tr w:rsidR="006C6872" w:rsidRPr="009D6EB2" w14:paraId="01313ECF" w14:textId="77777777" w:rsidTr="00D91D04">
        <w:trPr>
          <w:trHeight w:val="354"/>
        </w:trPr>
        <w:tc>
          <w:tcPr>
            <w:tcW w:w="3525" w:type="dxa"/>
            <w:tcBorders>
              <w:top w:val="nil"/>
              <w:bottom w:val="nil"/>
              <w:right w:val="single" w:sz="4" w:space="0" w:color="auto"/>
            </w:tcBorders>
          </w:tcPr>
          <w:p w14:paraId="4CA7CF59" w14:textId="65D0FDF4" w:rsidR="006C6872" w:rsidRPr="00704E0B" w:rsidRDefault="006C6872" w:rsidP="00D91D04">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210386">
              <w:rPr>
                <w:rFonts w:asciiTheme="minorHAnsi" w:hAnsiTheme="minorHAnsi" w:cstheme="minorHAnsi"/>
                <w:lang w:val="es-ES_tradnl"/>
              </w:rPr>
              <w:t>01/0</w:t>
            </w:r>
            <w:r>
              <w:rPr>
                <w:rFonts w:asciiTheme="minorHAnsi" w:hAnsiTheme="minorHAnsi" w:cstheme="minorHAnsi"/>
                <w:lang w:val="es-ES_tradnl"/>
              </w:rPr>
              <w:t>5</w:t>
            </w:r>
            <w:r w:rsidRPr="00210386">
              <w:rPr>
                <w:rFonts w:asciiTheme="minorHAnsi" w:hAnsiTheme="minorHAnsi" w:cstheme="minorHAnsi"/>
                <w:lang w:val="es-ES_tradnl"/>
              </w:rPr>
              <w:t>/20</w:t>
            </w:r>
            <w:r>
              <w:rPr>
                <w:rFonts w:asciiTheme="minorHAnsi" w:hAnsiTheme="minorHAnsi" w:cstheme="minorHAnsi"/>
                <w:lang w:val="es-ES_tradnl"/>
              </w:rPr>
              <w:t>20</w:t>
            </w:r>
          </w:p>
          <w:p w14:paraId="5CCA735B" w14:textId="77777777" w:rsidR="006C6872" w:rsidRPr="00704E0B" w:rsidRDefault="006C6872" w:rsidP="00D91D04">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5DB844B8" w14:textId="77777777" w:rsidR="006C6872" w:rsidRPr="009D6EB2" w:rsidRDefault="006C6872" w:rsidP="00D91D04">
            <w:pPr>
              <w:ind w:left="426" w:right="347"/>
              <w:jc w:val="both"/>
              <w:rPr>
                <w:rFonts w:asciiTheme="minorHAnsi" w:hAnsiTheme="minorHAnsi" w:cstheme="minorHAnsi"/>
              </w:rPr>
            </w:pPr>
          </w:p>
        </w:tc>
      </w:tr>
      <w:tr w:rsidR="006C6872" w:rsidRPr="009D6EB2" w14:paraId="1D406520" w14:textId="77777777" w:rsidTr="00D91D04">
        <w:trPr>
          <w:trHeight w:val="762"/>
        </w:trPr>
        <w:tc>
          <w:tcPr>
            <w:tcW w:w="3525" w:type="dxa"/>
            <w:tcBorders>
              <w:top w:val="nil"/>
              <w:bottom w:val="nil"/>
              <w:right w:val="single" w:sz="4" w:space="0" w:color="auto"/>
            </w:tcBorders>
          </w:tcPr>
          <w:p w14:paraId="59433741" w14:textId="77777777" w:rsidR="006C6872" w:rsidRPr="008C03E4" w:rsidRDefault="006C6872" w:rsidP="00D91D0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02ABB154" w14:textId="3E76AA32" w:rsidR="006C6872" w:rsidRPr="008C03E4" w:rsidRDefault="006C6872" w:rsidP="00D91D04">
            <w:pPr>
              <w:pStyle w:val="TableParagraph"/>
              <w:spacing w:line="249" w:lineRule="exact"/>
              <w:ind w:left="426" w:right="347"/>
              <w:rPr>
                <w:rFonts w:asciiTheme="minorHAnsi" w:hAnsiTheme="minorHAnsi" w:cstheme="minorHAnsi"/>
                <w:bCs/>
                <w:i/>
                <w:iCs/>
                <w:color w:val="1F497D" w:themeColor="text2"/>
              </w:rPr>
            </w:pPr>
            <w:r w:rsidRPr="00210386">
              <w:rPr>
                <w:rFonts w:asciiTheme="minorHAnsi" w:hAnsiTheme="minorHAnsi" w:cstheme="minorHAnsi"/>
                <w:lang w:val="es-ES_tradnl"/>
              </w:rPr>
              <w:t>4 años (</w:t>
            </w:r>
            <w:r>
              <w:rPr>
                <w:rFonts w:asciiTheme="minorHAnsi" w:hAnsiTheme="minorHAnsi" w:cstheme="minorHAnsi"/>
                <w:lang w:val="es-ES_tradnl"/>
              </w:rPr>
              <w:t>30</w:t>
            </w:r>
            <w:r w:rsidRPr="00210386">
              <w:rPr>
                <w:rFonts w:asciiTheme="minorHAnsi" w:hAnsiTheme="minorHAnsi" w:cstheme="minorHAnsi"/>
                <w:lang w:val="es-ES_tradnl"/>
              </w:rPr>
              <w:t>/</w:t>
            </w:r>
            <w:r>
              <w:rPr>
                <w:rFonts w:asciiTheme="minorHAnsi" w:hAnsiTheme="minorHAnsi" w:cstheme="minorHAnsi"/>
                <w:lang w:val="es-ES_tradnl"/>
              </w:rPr>
              <w:t>04</w:t>
            </w:r>
            <w:r w:rsidRPr="00210386">
              <w:rPr>
                <w:rFonts w:asciiTheme="minorHAnsi" w:hAnsiTheme="minorHAnsi" w:cstheme="minorHAnsi"/>
                <w:lang w:val="es-ES_tradnl"/>
              </w:rPr>
              <w:t>/202</w:t>
            </w:r>
            <w:r>
              <w:rPr>
                <w:rFonts w:asciiTheme="minorHAnsi" w:hAnsiTheme="minorHAnsi" w:cstheme="minorHAnsi"/>
                <w:lang w:val="es-ES_tradnl"/>
              </w:rPr>
              <w:t>4</w:t>
            </w:r>
            <w:r w:rsidRPr="00210386">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0FBE93FF" w14:textId="77777777" w:rsidR="006C6872" w:rsidRPr="009D6EB2" w:rsidRDefault="006C6872" w:rsidP="00D91D04">
            <w:pPr>
              <w:ind w:left="426" w:right="347"/>
              <w:jc w:val="both"/>
              <w:rPr>
                <w:rFonts w:asciiTheme="minorHAnsi" w:hAnsiTheme="minorHAnsi" w:cstheme="minorHAnsi"/>
              </w:rPr>
            </w:pPr>
          </w:p>
        </w:tc>
      </w:tr>
      <w:tr w:rsidR="00E574EA" w:rsidRPr="00FA474C" w14:paraId="4FA13EAD" w14:textId="77777777" w:rsidTr="00D91D04">
        <w:trPr>
          <w:trHeight w:val="251"/>
        </w:trPr>
        <w:tc>
          <w:tcPr>
            <w:tcW w:w="3525" w:type="dxa"/>
            <w:tcBorders>
              <w:bottom w:val="single" w:sz="4" w:space="0" w:color="auto"/>
              <w:right w:val="single" w:sz="4" w:space="0" w:color="auto"/>
            </w:tcBorders>
          </w:tcPr>
          <w:p w14:paraId="25607A4E"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0140C480" w14:textId="77777777" w:rsidR="00E574EA" w:rsidRPr="009D6EB2" w:rsidRDefault="00E574EA" w:rsidP="00D91D0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3E2FB796" w14:textId="77777777" w:rsidR="00E574EA" w:rsidRPr="00E574EA" w:rsidRDefault="00E574EA" w:rsidP="00E574EA">
            <w:pPr>
              <w:pStyle w:val="TableParagraph"/>
              <w:spacing w:before="119"/>
              <w:ind w:left="426" w:right="349"/>
              <w:jc w:val="both"/>
              <w:rPr>
                <w:rFonts w:asciiTheme="minorHAnsi" w:hAnsiTheme="minorHAnsi" w:cstheme="minorHAnsi"/>
                <w:lang w:val="es-ES_tradnl"/>
              </w:rPr>
            </w:pPr>
            <w:r w:rsidRPr="00E574EA">
              <w:rPr>
                <w:rFonts w:asciiTheme="minorHAnsi" w:hAnsiTheme="minorHAnsi" w:cstheme="minorHAnsi"/>
                <w:lang w:val="es-ES_tradnl"/>
              </w:rPr>
              <w:t>El proyecto NRG-STORAGE lanzará una novedosa solución de vanguardia que sustituye a los materiales de aislamiento actualmente disponibles que se utilizan en las envolturas de los edificios, proponiendo una espuma de cemento multifuncional y ahorradora de energía (NRG-</w:t>
            </w:r>
            <w:proofErr w:type="spellStart"/>
            <w:r w:rsidRPr="00E574EA">
              <w:rPr>
                <w:rFonts w:asciiTheme="minorHAnsi" w:hAnsiTheme="minorHAnsi" w:cstheme="minorHAnsi"/>
                <w:lang w:val="es-ES_tradnl"/>
              </w:rPr>
              <w:t>Foam</w:t>
            </w:r>
            <w:proofErr w:type="spellEnd"/>
            <w:r w:rsidRPr="00E574EA">
              <w:rPr>
                <w:rFonts w:asciiTheme="minorHAnsi" w:hAnsiTheme="minorHAnsi" w:cstheme="minorHAnsi"/>
                <w:lang w:val="es-ES_tradnl"/>
              </w:rPr>
              <w:t xml:space="preserve">). El principal objetivo del proyecto es desarrollar y demostrar un novedoso material de aislamiento ultraligero y no inflamable que incluya materiales de cambio de fase de base biológica para el almacenamiento activo/pasivo de energía tanto en la rehabilitación como en los edificios no residenciales de nueva construcción. </w:t>
            </w:r>
          </w:p>
          <w:p w14:paraId="3BF6EFC2" w14:textId="77777777" w:rsidR="00E574EA" w:rsidRDefault="00E574EA" w:rsidP="00D91D04">
            <w:pPr>
              <w:pStyle w:val="TableParagraph"/>
              <w:spacing w:line="249" w:lineRule="exact"/>
              <w:ind w:left="426" w:right="349"/>
              <w:jc w:val="both"/>
              <w:rPr>
                <w:rFonts w:asciiTheme="minorHAnsi" w:hAnsiTheme="minorHAnsi" w:cstheme="minorHAnsi"/>
                <w:bCs/>
                <w:i/>
                <w:iCs/>
                <w:color w:val="1F497D" w:themeColor="text2"/>
              </w:rPr>
            </w:pPr>
          </w:p>
          <w:p w14:paraId="0B58BBE9" w14:textId="6451EB29" w:rsidR="00E574EA" w:rsidRPr="008C03E4" w:rsidRDefault="00E574EA" w:rsidP="00D91D0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Pr>
                <w:bCs/>
              </w:rPr>
              <w:t>12</w:t>
            </w:r>
            <w:r w:rsidR="00D92064">
              <w:rPr>
                <w:bCs/>
              </w:rPr>
              <w:t xml:space="preserve"> |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662D8DF1" w14:textId="77777777" w:rsidR="00E574EA" w:rsidRPr="009D6EB2" w:rsidRDefault="00E574EA" w:rsidP="00D91D04">
            <w:pPr>
              <w:pStyle w:val="TableParagraph"/>
              <w:spacing w:before="119"/>
              <w:ind w:left="429" w:right="349"/>
              <w:jc w:val="both"/>
              <w:rPr>
                <w:rFonts w:asciiTheme="minorHAnsi" w:hAnsiTheme="minorHAnsi" w:cstheme="minorHAnsi"/>
                <w:bCs/>
                <w:i/>
                <w:iCs/>
              </w:rPr>
            </w:pPr>
          </w:p>
          <w:p w14:paraId="7CAB4E82" w14:textId="77777777" w:rsidR="00E574EA" w:rsidRDefault="00E574EA" w:rsidP="00D91D0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256A4E5B" w14:textId="77777777" w:rsidR="00C20649" w:rsidRPr="00BA46F4" w:rsidRDefault="00C20649" w:rsidP="00C20649">
            <w:pPr>
              <w:pStyle w:val="TableParagraph"/>
              <w:spacing w:before="27"/>
              <w:ind w:left="426" w:right="349"/>
              <w:jc w:val="both"/>
              <w:rPr>
                <w:rFonts w:asciiTheme="minorHAnsi" w:hAnsiTheme="minorHAnsi" w:cstheme="minorHAnsi"/>
                <w:lang w:val="es-ES_tradnl"/>
              </w:rPr>
            </w:pPr>
          </w:p>
          <w:p w14:paraId="7A4CCC4D" w14:textId="06732FA2" w:rsidR="00C20649" w:rsidRPr="00FA474C" w:rsidRDefault="00FA474C" w:rsidP="00C20649">
            <w:pPr>
              <w:pStyle w:val="TableParagraph"/>
              <w:spacing w:before="27"/>
              <w:ind w:left="426" w:right="349"/>
              <w:jc w:val="both"/>
              <w:rPr>
                <w:rFonts w:asciiTheme="minorHAnsi" w:hAnsiTheme="minorHAnsi" w:cstheme="minorHAnsi"/>
                <w:lang w:val="en-GB"/>
              </w:rPr>
            </w:pPr>
            <w:proofErr w:type="spellStart"/>
            <w:r w:rsidRPr="00D85CF6">
              <w:rPr>
                <w:rFonts w:asciiTheme="minorHAnsi" w:hAnsiTheme="minorHAnsi" w:cstheme="minorHAnsi"/>
                <w:lang w:val="en-GB"/>
              </w:rPr>
              <w:t>Línea</w:t>
            </w:r>
            <w:proofErr w:type="spellEnd"/>
            <w:r w:rsidRPr="00D85CF6">
              <w:rPr>
                <w:rFonts w:asciiTheme="minorHAnsi" w:hAnsiTheme="minorHAnsi" w:cstheme="minorHAnsi"/>
                <w:lang w:val="en-GB"/>
              </w:rPr>
              <w:t>:</w:t>
            </w:r>
            <w:r>
              <w:rPr>
                <w:rFonts w:asciiTheme="minorHAnsi" w:hAnsiTheme="minorHAnsi" w:cstheme="minorHAnsi"/>
                <w:lang w:val="en-GB"/>
              </w:rPr>
              <w:t xml:space="preserve"> </w:t>
            </w:r>
            <w:r w:rsidR="00C20649" w:rsidRPr="00FA474C">
              <w:rPr>
                <w:rFonts w:asciiTheme="minorHAnsi" w:hAnsiTheme="minorHAnsi" w:cstheme="minorHAnsi"/>
                <w:lang w:val="en-GB"/>
              </w:rPr>
              <w:t xml:space="preserve">TES </w:t>
            </w:r>
            <w:r w:rsidR="00896F45" w:rsidRPr="00FA474C">
              <w:rPr>
                <w:rFonts w:asciiTheme="minorHAnsi" w:hAnsiTheme="minorHAnsi" w:cstheme="minorHAnsi"/>
                <w:lang w:val="en-GB"/>
              </w:rPr>
              <w:t>T</w:t>
            </w:r>
            <w:r w:rsidR="00C20649" w:rsidRPr="00FA474C">
              <w:rPr>
                <w:rFonts w:asciiTheme="minorHAnsi" w:hAnsiTheme="minorHAnsi" w:cstheme="minorHAnsi"/>
                <w:lang w:val="en-GB"/>
              </w:rPr>
              <w:t xml:space="preserve">echnologies for </w:t>
            </w:r>
            <w:r w:rsidR="00896F45" w:rsidRPr="00FA474C">
              <w:rPr>
                <w:rFonts w:asciiTheme="minorHAnsi" w:hAnsiTheme="minorHAnsi" w:cstheme="minorHAnsi"/>
                <w:lang w:val="en-GB"/>
              </w:rPr>
              <w:t>I</w:t>
            </w:r>
            <w:r w:rsidR="00C20649" w:rsidRPr="00FA474C">
              <w:rPr>
                <w:rFonts w:asciiTheme="minorHAnsi" w:hAnsiTheme="minorHAnsi" w:cstheme="minorHAnsi"/>
                <w:lang w:val="en-GB"/>
              </w:rPr>
              <w:t xml:space="preserve">ndustrial </w:t>
            </w:r>
            <w:r w:rsidR="00896F45" w:rsidRPr="00FA474C">
              <w:rPr>
                <w:rFonts w:asciiTheme="minorHAnsi" w:hAnsiTheme="minorHAnsi" w:cstheme="minorHAnsi"/>
                <w:lang w:val="en-GB"/>
              </w:rPr>
              <w:t>H</w:t>
            </w:r>
            <w:r w:rsidR="00C20649" w:rsidRPr="00FA474C">
              <w:rPr>
                <w:rFonts w:asciiTheme="minorHAnsi" w:hAnsiTheme="minorHAnsi" w:cstheme="minorHAnsi"/>
                <w:lang w:val="en-GB"/>
              </w:rPr>
              <w:t xml:space="preserve">eat </w:t>
            </w:r>
            <w:r w:rsidR="00896F45" w:rsidRPr="00FA474C">
              <w:rPr>
                <w:rFonts w:asciiTheme="minorHAnsi" w:hAnsiTheme="minorHAnsi" w:cstheme="minorHAnsi"/>
                <w:lang w:val="en-GB"/>
              </w:rPr>
              <w:t>P</w:t>
            </w:r>
            <w:r w:rsidR="00C20649" w:rsidRPr="00FA474C">
              <w:rPr>
                <w:rFonts w:asciiTheme="minorHAnsi" w:hAnsiTheme="minorHAnsi" w:cstheme="minorHAnsi"/>
                <w:lang w:val="en-GB"/>
              </w:rPr>
              <w:t>rocesses</w:t>
            </w:r>
          </w:p>
          <w:p w14:paraId="43953F11" w14:textId="77777777" w:rsidR="00E574EA" w:rsidRPr="00FA474C" w:rsidRDefault="00E574EA" w:rsidP="00D91D04">
            <w:pPr>
              <w:pStyle w:val="TableParagraph"/>
              <w:spacing w:before="27"/>
              <w:ind w:left="0" w:right="347"/>
              <w:jc w:val="both"/>
              <w:rPr>
                <w:rFonts w:asciiTheme="minorHAnsi" w:hAnsiTheme="minorHAnsi" w:cstheme="minorHAnsi"/>
                <w:i/>
                <w:lang w:val="en-GB"/>
              </w:rPr>
            </w:pPr>
          </w:p>
        </w:tc>
      </w:tr>
      <w:tr w:rsidR="00E574EA" w:rsidRPr="00F27F10" w14:paraId="77304DE9" w14:textId="77777777" w:rsidTr="008E47BB">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77EE41F8"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Título y acrónimo:</w:t>
            </w:r>
          </w:p>
          <w:p w14:paraId="0A65C01B" w14:textId="58EF8194" w:rsidR="00E574EA" w:rsidRPr="00F27F10" w:rsidRDefault="00F27F10" w:rsidP="00D91D04">
            <w:pPr>
              <w:pStyle w:val="TableParagraph"/>
              <w:spacing w:line="249" w:lineRule="exact"/>
              <w:ind w:left="426" w:right="347"/>
              <w:jc w:val="both"/>
              <w:rPr>
                <w:rFonts w:asciiTheme="minorHAnsi" w:hAnsiTheme="minorHAnsi" w:cstheme="minorHAnsi"/>
                <w:b/>
                <w:bCs/>
                <w:i/>
                <w:iCs/>
                <w:color w:val="1F497D" w:themeColor="text2"/>
                <w:lang w:val="en-GB"/>
              </w:rPr>
            </w:pPr>
            <w:r w:rsidRPr="00F27F10">
              <w:rPr>
                <w:b/>
                <w:lang w:val="en-GB"/>
              </w:rPr>
              <w:t>I</w:t>
            </w:r>
            <w:r w:rsidRPr="00F27F10">
              <w:rPr>
                <w:b/>
                <w:lang w:val="en-GB"/>
              </w:rPr>
              <w:t xml:space="preserve">ntegrated porous cementitious nanocomposites in non-residential building envelopes for green active/passive energy storage </w:t>
            </w:r>
            <w:r>
              <w:rPr>
                <w:b/>
                <w:lang w:val="en-GB"/>
              </w:rPr>
              <w:t>(</w:t>
            </w:r>
            <w:r w:rsidR="00E574EA" w:rsidRPr="00F27F10">
              <w:rPr>
                <w:b/>
                <w:lang w:val="en-GB"/>
              </w:rPr>
              <w:t>NRG-STORAGE</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7C878CC5" w14:textId="77777777" w:rsidR="00E574EA" w:rsidRPr="00F27F10" w:rsidRDefault="00E574EA" w:rsidP="00D91D04">
            <w:pPr>
              <w:ind w:left="426" w:right="347"/>
              <w:jc w:val="both"/>
              <w:rPr>
                <w:rFonts w:asciiTheme="minorHAnsi" w:hAnsiTheme="minorHAnsi" w:cstheme="minorHAnsi"/>
                <w:lang w:val="en-GB"/>
              </w:rPr>
            </w:pPr>
          </w:p>
        </w:tc>
      </w:tr>
      <w:tr w:rsidR="00E574EA" w:rsidRPr="00F27F10" w14:paraId="3A70BA5E" w14:textId="77777777" w:rsidTr="00896F45">
        <w:trPr>
          <w:trHeight w:val="249"/>
        </w:trPr>
        <w:tc>
          <w:tcPr>
            <w:tcW w:w="3525" w:type="dxa"/>
            <w:vMerge/>
            <w:tcBorders>
              <w:top w:val="nil"/>
              <w:left w:val="single" w:sz="4" w:space="0" w:color="auto"/>
              <w:bottom w:val="single" w:sz="4" w:space="0" w:color="auto"/>
              <w:right w:val="single" w:sz="4" w:space="0" w:color="auto"/>
            </w:tcBorders>
          </w:tcPr>
          <w:p w14:paraId="1329D6AA" w14:textId="77777777" w:rsidR="00E574EA" w:rsidRPr="00F27F10" w:rsidRDefault="00E574EA" w:rsidP="00D91D04">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471CE457" w14:textId="77777777" w:rsidR="00E574EA" w:rsidRPr="00F27F10" w:rsidRDefault="00E574EA" w:rsidP="00D91D04">
            <w:pPr>
              <w:ind w:left="426" w:right="347"/>
              <w:jc w:val="both"/>
              <w:rPr>
                <w:rFonts w:asciiTheme="minorHAnsi" w:hAnsiTheme="minorHAnsi" w:cstheme="minorHAnsi"/>
                <w:lang w:val="en-GB"/>
              </w:rPr>
            </w:pPr>
          </w:p>
        </w:tc>
      </w:tr>
      <w:tr w:rsidR="00E574EA" w:rsidRPr="009D6EB2" w14:paraId="09E9C02A" w14:textId="77777777" w:rsidTr="00D91D04">
        <w:trPr>
          <w:trHeight w:val="330"/>
        </w:trPr>
        <w:tc>
          <w:tcPr>
            <w:tcW w:w="3525" w:type="dxa"/>
            <w:tcBorders>
              <w:top w:val="single" w:sz="4" w:space="0" w:color="auto"/>
              <w:left w:val="single" w:sz="4" w:space="0" w:color="auto"/>
              <w:bottom w:val="single" w:sz="4" w:space="0" w:color="auto"/>
              <w:right w:val="single" w:sz="4" w:space="0" w:color="auto"/>
            </w:tcBorders>
          </w:tcPr>
          <w:p w14:paraId="11AA7D0C"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548BE11E"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54818BD" w14:textId="77777777" w:rsidR="00E574EA" w:rsidRPr="009D6EB2" w:rsidRDefault="00E574EA" w:rsidP="00D91D04">
            <w:pPr>
              <w:ind w:left="426" w:right="347"/>
              <w:jc w:val="both"/>
              <w:rPr>
                <w:rFonts w:asciiTheme="minorHAnsi" w:hAnsiTheme="minorHAnsi" w:cstheme="minorHAnsi"/>
              </w:rPr>
            </w:pPr>
          </w:p>
        </w:tc>
      </w:tr>
      <w:tr w:rsidR="00E574EA" w:rsidRPr="009D6EB2" w14:paraId="73F5BDE1" w14:textId="77777777" w:rsidTr="00D91D04">
        <w:trPr>
          <w:trHeight w:val="380"/>
        </w:trPr>
        <w:tc>
          <w:tcPr>
            <w:tcW w:w="3525" w:type="dxa"/>
            <w:tcBorders>
              <w:top w:val="single" w:sz="4" w:space="0" w:color="auto"/>
              <w:bottom w:val="nil"/>
              <w:right w:val="single" w:sz="4" w:space="0" w:color="auto"/>
            </w:tcBorders>
          </w:tcPr>
          <w:p w14:paraId="677DB2E5" w14:textId="16313266" w:rsidR="00E574EA" w:rsidRPr="007A670F" w:rsidRDefault="00E574EA" w:rsidP="00D91D04">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r>
              <w:rPr>
                <w:rFonts w:asciiTheme="minorHAnsi" w:hAnsiTheme="minorHAnsi" w:cstheme="minorHAnsi"/>
                <w:lang w:val="es-ES_tradnl"/>
              </w:rPr>
              <w:t>5</w:t>
            </w:r>
            <w:r w:rsidRPr="00210386">
              <w:rPr>
                <w:rFonts w:asciiTheme="minorHAnsi" w:hAnsiTheme="minorHAnsi" w:cstheme="minorHAnsi"/>
                <w:lang w:val="es-ES_tradnl"/>
              </w:rPr>
              <w:t>.</w:t>
            </w:r>
            <w:r>
              <w:rPr>
                <w:rFonts w:asciiTheme="minorHAnsi" w:hAnsiTheme="minorHAnsi" w:cstheme="minorHAnsi"/>
                <w:lang w:val="es-ES_tradnl"/>
              </w:rPr>
              <w:t>6</w:t>
            </w:r>
            <w:r w:rsidRPr="00210386">
              <w:rPr>
                <w:rFonts w:asciiTheme="minorHAnsi" w:hAnsiTheme="minorHAnsi" w:cstheme="minorHAnsi"/>
                <w:lang w:val="es-ES_tradnl"/>
              </w:rPr>
              <w:t>00.000€</w:t>
            </w:r>
          </w:p>
          <w:p w14:paraId="5C44D867" w14:textId="5EF34AE4" w:rsidR="00E574EA" w:rsidRPr="00210386" w:rsidRDefault="00E574EA" w:rsidP="00D91D04">
            <w:pPr>
              <w:pStyle w:val="TableParagraph"/>
              <w:spacing w:line="249" w:lineRule="exact"/>
              <w:ind w:left="426" w:right="347"/>
              <w:rPr>
                <w:rFonts w:asciiTheme="minorHAnsi" w:hAnsiTheme="minorHAnsi" w:cstheme="minorHAnsi"/>
                <w:bCs/>
                <w:i/>
                <w:iCs/>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Pr>
                <w:rFonts w:asciiTheme="minorHAnsi" w:hAnsiTheme="minorHAnsi" w:cstheme="minorHAnsi"/>
                <w:lang w:val="es-ES_tradnl"/>
              </w:rPr>
              <w:t>250</w:t>
            </w:r>
            <w:r w:rsidRPr="00210386">
              <w:rPr>
                <w:rFonts w:asciiTheme="minorHAnsi" w:hAnsiTheme="minorHAnsi" w:cstheme="minorHAnsi"/>
                <w:lang w:val="es-ES_tradnl"/>
              </w:rPr>
              <w:t>.000€</w:t>
            </w:r>
          </w:p>
          <w:p w14:paraId="582EBFC2" w14:textId="77777777" w:rsidR="00E574EA" w:rsidRPr="007A670F" w:rsidRDefault="00E574EA" w:rsidP="00D91D04">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147F553D" w14:textId="77777777" w:rsidR="00E574EA" w:rsidRPr="009D6EB2" w:rsidRDefault="00E574EA" w:rsidP="00D91D04">
            <w:pPr>
              <w:ind w:left="426" w:right="347"/>
              <w:rPr>
                <w:rFonts w:asciiTheme="minorHAnsi" w:hAnsiTheme="minorHAnsi" w:cstheme="minorHAnsi"/>
              </w:rPr>
            </w:pPr>
          </w:p>
        </w:tc>
      </w:tr>
      <w:tr w:rsidR="00E574EA" w:rsidRPr="009D6EB2" w14:paraId="2714849B" w14:textId="77777777" w:rsidTr="00D91D04">
        <w:trPr>
          <w:trHeight w:val="354"/>
        </w:trPr>
        <w:tc>
          <w:tcPr>
            <w:tcW w:w="3525" w:type="dxa"/>
            <w:tcBorders>
              <w:top w:val="nil"/>
              <w:bottom w:val="nil"/>
              <w:right w:val="single" w:sz="4" w:space="0" w:color="auto"/>
            </w:tcBorders>
          </w:tcPr>
          <w:p w14:paraId="35824DD6"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62F0D033" w14:textId="77777777" w:rsidR="00E574EA" w:rsidRPr="007A670F" w:rsidRDefault="00E574EA"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4B701CFA" w14:textId="77777777" w:rsidR="00E574EA" w:rsidRPr="009D6EB2" w:rsidRDefault="00E574EA" w:rsidP="00D91D04">
            <w:pPr>
              <w:ind w:left="426" w:right="347"/>
              <w:jc w:val="both"/>
              <w:rPr>
                <w:rFonts w:asciiTheme="minorHAnsi" w:hAnsiTheme="minorHAnsi" w:cstheme="minorHAnsi"/>
              </w:rPr>
            </w:pPr>
          </w:p>
        </w:tc>
      </w:tr>
      <w:tr w:rsidR="00E574EA" w:rsidRPr="009D6EB2" w14:paraId="466F40C9" w14:textId="77777777" w:rsidTr="00D91D04">
        <w:trPr>
          <w:trHeight w:val="354"/>
        </w:trPr>
        <w:tc>
          <w:tcPr>
            <w:tcW w:w="3525" w:type="dxa"/>
            <w:tcBorders>
              <w:top w:val="nil"/>
              <w:bottom w:val="nil"/>
              <w:right w:val="single" w:sz="4" w:space="0" w:color="auto"/>
            </w:tcBorders>
          </w:tcPr>
          <w:p w14:paraId="592FE35B" w14:textId="5976A8DB" w:rsidR="00E574EA" w:rsidRPr="00704E0B" w:rsidRDefault="00E574EA" w:rsidP="00D91D04">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210386">
              <w:rPr>
                <w:rFonts w:asciiTheme="minorHAnsi" w:hAnsiTheme="minorHAnsi" w:cstheme="minorHAnsi"/>
                <w:lang w:val="es-ES_tradnl"/>
              </w:rPr>
              <w:t>01/0</w:t>
            </w:r>
            <w:r>
              <w:rPr>
                <w:rFonts w:asciiTheme="minorHAnsi" w:hAnsiTheme="minorHAnsi" w:cstheme="minorHAnsi"/>
                <w:lang w:val="es-ES_tradnl"/>
              </w:rPr>
              <w:t>4</w:t>
            </w:r>
            <w:r w:rsidRPr="00210386">
              <w:rPr>
                <w:rFonts w:asciiTheme="minorHAnsi" w:hAnsiTheme="minorHAnsi" w:cstheme="minorHAnsi"/>
                <w:lang w:val="es-ES_tradnl"/>
              </w:rPr>
              <w:t>/20</w:t>
            </w:r>
            <w:r>
              <w:rPr>
                <w:rFonts w:asciiTheme="minorHAnsi" w:hAnsiTheme="minorHAnsi" w:cstheme="minorHAnsi"/>
                <w:lang w:val="es-ES_tradnl"/>
              </w:rPr>
              <w:t>20</w:t>
            </w:r>
          </w:p>
          <w:p w14:paraId="1D320AFA" w14:textId="77777777" w:rsidR="00E574EA" w:rsidRPr="00704E0B" w:rsidRDefault="00E574EA" w:rsidP="00D91D04">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23DBE865" w14:textId="77777777" w:rsidR="00E574EA" w:rsidRPr="009D6EB2" w:rsidRDefault="00E574EA" w:rsidP="00D91D04">
            <w:pPr>
              <w:ind w:left="426" w:right="347"/>
              <w:jc w:val="both"/>
              <w:rPr>
                <w:rFonts w:asciiTheme="minorHAnsi" w:hAnsiTheme="minorHAnsi" w:cstheme="minorHAnsi"/>
              </w:rPr>
            </w:pPr>
          </w:p>
        </w:tc>
      </w:tr>
      <w:tr w:rsidR="00E574EA" w:rsidRPr="009D6EB2" w14:paraId="2F53E948" w14:textId="77777777" w:rsidTr="00D91D04">
        <w:trPr>
          <w:trHeight w:val="762"/>
        </w:trPr>
        <w:tc>
          <w:tcPr>
            <w:tcW w:w="3525" w:type="dxa"/>
            <w:tcBorders>
              <w:top w:val="nil"/>
              <w:bottom w:val="nil"/>
              <w:right w:val="single" w:sz="4" w:space="0" w:color="auto"/>
            </w:tcBorders>
          </w:tcPr>
          <w:p w14:paraId="35152D8C" w14:textId="77777777" w:rsidR="00E574EA" w:rsidRPr="008C03E4" w:rsidRDefault="00E574EA" w:rsidP="00D91D0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08811520" w14:textId="3ACF5209" w:rsidR="00E574EA" w:rsidRPr="008C03E4" w:rsidRDefault="00E574EA" w:rsidP="00D91D04">
            <w:pPr>
              <w:pStyle w:val="TableParagraph"/>
              <w:spacing w:line="249" w:lineRule="exact"/>
              <w:ind w:left="426" w:right="347"/>
              <w:rPr>
                <w:rFonts w:asciiTheme="minorHAnsi" w:hAnsiTheme="minorHAnsi" w:cstheme="minorHAnsi"/>
                <w:bCs/>
                <w:i/>
                <w:iCs/>
                <w:color w:val="1F497D" w:themeColor="text2"/>
              </w:rPr>
            </w:pPr>
            <w:r w:rsidRPr="00210386">
              <w:rPr>
                <w:rFonts w:asciiTheme="minorHAnsi" w:hAnsiTheme="minorHAnsi" w:cstheme="minorHAnsi"/>
                <w:lang w:val="es-ES_tradnl"/>
              </w:rPr>
              <w:t>4 años (</w:t>
            </w:r>
            <w:r>
              <w:rPr>
                <w:rFonts w:asciiTheme="minorHAnsi" w:hAnsiTheme="minorHAnsi" w:cstheme="minorHAnsi"/>
                <w:lang w:val="es-ES_tradnl"/>
              </w:rPr>
              <w:t>31</w:t>
            </w:r>
            <w:r w:rsidRPr="00210386">
              <w:rPr>
                <w:rFonts w:asciiTheme="minorHAnsi" w:hAnsiTheme="minorHAnsi" w:cstheme="minorHAnsi"/>
                <w:lang w:val="es-ES_tradnl"/>
              </w:rPr>
              <w:t>/</w:t>
            </w:r>
            <w:r>
              <w:rPr>
                <w:rFonts w:asciiTheme="minorHAnsi" w:hAnsiTheme="minorHAnsi" w:cstheme="minorHAnsi"/>
                <w:lang w:val="es-ES_tradnl"/>
              </w:rPr>
              <w:t>03</w:t>
            </w:r>
            <w:r w:rsidRPr="00210386">
              <w:rPr>
                <w:rFonts w:asciiTheme="minorHAnsi" w:hAnsiTheme="minorHAnsi" w:cstheme="minorHAnsi"/>
                <w:lang w:val="es-ES_tradnl"/>
              </w:rPr>
              <w:t>/202</w:t>
            </w:r>
            <w:r>
              <w:rPr>
                <w:rFonts w:asciiTheme="minorHAnsi" w:hAnsiTheme="minorHAnsi" w:cstheme="minorHAnsi"/>
                <w:lang w:val="es-ES_tradnl"/>
              </w:rPr>
              <w:t>4</w:t>
            </w:r>
            <w:r w:rsidRPr="00210386">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000000"/>
              <w:right w:val="single" w:sz="4" w:space="0" w:color="auto"/>
            </w:tcBorders>
          </w:tcPr>
          <w:p w14:paraId="5B14281E" w14:textId="77777777" w:rsidR="00E574EA" w:rsidRPr="009D6EB2" w:rsidRDefault="00E574EA" w:rsidP="00D91D04">
            <w:pPr>
              <w:ind w:left="426" w:right="347"/>
              <w:jc w:val="both"/>
              <w:rPr>
                <w:rFonts w:asciiTheme="minorHAnsi" w:hAnsiTheme="minorHAnsi" w:cstheme="minorHAnsi"/>
              </w:rPr>
            </w:pPr>
          </w:p>
        </w:tc>
      </w:tr>
      <w:tr w:rsidR="00C50A7D" w:rsidRPr="00FA474C" w14:paraId="53384F90" w14:textId="77777777" w:rsidTr="00D91D04">
        <w:trPr>
          <w:trHeight w:val="251"/>
        </w:trPr>
        <w:tc>
          <w:tcPr>
            <w:tcW w:w="3525" w:type="dxa"/>
            <w:tcBorders>
              <w:bottom w:val="single" w:sz="4" w:space="0" w:color="auto"/>
              <w:right w:val="single" w:sz="4" w:space="0" w:color="auto"/>
            </w:tcBorders>
          </w:tcPr>
          <w:p w14:paraId="61B381B0"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Info básica sobre el proyecto:</w:t>
            </w:r>
          </w:p>
        </w:tc>
        <w:tc>
          <w:tcPr>
            <w:tcW w:w="12284" w:type="dxa"/>
            <w:gridSpan w:val="3"/>
            <w:vMerge w:val="restart"/>
            <w:tcBorders>
              <w:top w:val="single" w:sz="4" w:space="0" w:color="auto"/>
              <w:left w:val="single" w:sz="4" w:space="0" w:color="auto"/>
              <w:right w:val="single" w:sz="4" w:space="0" w:color="auto"/>
            </w:tcBorders>
          </w:tcPr>
          <w:p w14:paraId="3E832863" w14:textId="77777777" w:rsidR="00C50A7D" w:rsidRPr="009D6EB2" w:rsidRDefault="00C50A7D" w:rsidP="00D91D04">
            <w:pPr>
              <w:pStyle w:val="TableParagraph"/>
              <w:spacing w:line="249" w:lineRule="exact"/>
              <w:ind w:left="426" w:right="349"/>
              <w:jc w:val="both"/>
              <w:rPr>
                <w:rFonts w:asciiTheme="minorHAnsi" w:hAnsiTheme="minorHAnsi" w:cstheme="minorHAnsi"/>
                <w:bCs/>
                <w:i/>
                <w:iCs/>
              </w:rPr>
            </w:pPr>
            <w:r w:rsidRPr="008C03E4">
              <w:rPr>
                <w:rFonts w:asciiTheme="minorHAnsi" w:hAnsiTheme="minorHAnsi" w:cstheme="minorHAnsi"/>
                <w:bCs/>
                <w:i/>
                <w:iCs/>
                <w:color w:val="1F497D" w:themeColor="text2"/>
              </w:rPr>
              <w:t>Descripción y objetivos del proyecto:</w:t>
            </w:r>
          </w:p>
          <w:p w14:paraId="48B12393" w14:textId="0932C8ED" w:rsidR="00C50A7D" w:rsidRPr="00F47D7E" w:rsidRDefault="004650E7" w:rsidP="00D91D04">
            <w:pPr>
              <w:pStyle w:val="TableParagraph"/>
              <w:spacing w:before="119"/>
              <w:ind w:left="426" w:right="349"/>
              <w:jc w:val="both"/>
              <w:rPr>
                <w:rFonts w:asciiTheme="minorHAnsi" w:hAnsiTheme="minorHAnsi" w:cstheme="minorHAnsi"/>
                <w:lang w:val="es-ES_tradnl"/>
              </w:rPr>
            </w:pPr>
            <w:r w:rsidRPr="004650E7">
              <w:rPr>
                <w:rFonts w:asciiTheme="minorHAnsi" w:hAnsiTheme="minorHAnsi" w:cstheme="minorHAnsi"/>
                <w:lang w:val="es-ES_tradnl"/>
              </w:rPr>
              <w:lastRenderedPageBreak/>
              <w:t xml:space="preserve">Sweet-TES se enfoca como un proyecto coordinado de dos subproyectos: </w:t>
            </w:r>
            <w:proofErr w:type="spellStart"/>
            <w:r w:rsidRPr="004650E7">
              <w:rPr>
                <w:rFonts w:asciiTheme="minorHAnsi" w:hAnsiTheme="minorHAnsi" w:cstheme="minorHAnsi"/>
                <w:lang w:val="es-ES_tradnl"/>
              </w:rPr>
              <w:t>Pillow</w:t>
            </w:r>
            <w:proofErr w:type="spellEnd"/>
            <w:r w:rsidRPr="004650E7">
              <w:rPr>
                <w:rFonts w:asciiTheme="minorHAnsi" w:hAnsiTheme="minorHAnsi" w:cstheme="minorHAnsi"/>
                <w:lang w:val="es-ES_tradnl"/>
              </w:rPr>
              <w:t xml:space="preserve">-TES, dirigido por la UPV/EHU y </w:t>
            </w:r>
            <w:proofErr w:type="spellStart"/>
            <w:r w:rsidRPr="004650E7">
              <w:rPr>
                <w:rFonts w:asciiTheme="minorHAnsi" w:hAnsiTheme="minorHAnsi" w:cstheme="minorHAnsi"/>
                <w:lang w:val="es-ES_tradnl"/>
              </w:rPr>
              <w:t>Crystal</w:t>
            </w:r>
            <w:proofErr w:type="spellEnd"/>
            <w:r w:rsidRPr="004650E7">
              <w:rPr>
                <w:rFonts w:asciiTheme="minorHAnsi" w:hAnsiTheme="minorHAnsi" w:cstheme="minorHAnsi"/>
                <w:lang w:val="es-ES_tradnl"/>
              </w:rPr>
              <w:t xml:space="preserve">-TES, dirigido por el </w:t>
            </w:r>
            <w:proofErr w:type="spellStart"/>
            <w:r w:rsidRPr="004650E7">
              <w:rPr>
                <w:rFonts w:asciiTheme="minorHAnsi" w:hAnsiTheme="minorHAnsi" w:cstheme="minorHAnsi"/>
                <w:lang w:val="es-ES_tradnl"/>
              </w:rPr>
              <w:t>CICe</w:t>
            </w:r>
            <w:proofErr w:type="spellEnd"/>
            <w:r w:rsidRPr="004650E7">
              <w:rPr>
                <w:rFonts w:asciiTheme="minorHAnsi" w:hAnsiTheme="minorHAnsi" w:cstheme="minorHAnsi"/>
                <w:lang w:val="es-ES_tradnl"/>
              </w:rPr>
              <w:t xml:space="preserve">. Entre los materiales disponibles para TES, los polioles constituyen un grupo con las características más destacadas (valores sobresalientes de densidad energética), buena sostenibilidad (biodegradables, de origen vegetal) y precios razonables. Sin embargo, hay un aspecto importante que requiere investigación e ingeniería a fin de habilitar los sistemas LHTES con polialcoholes como PCM: el control y la gestión de la etapa de descarga. </w:t>
            </w:r>
            <w:proofErr w:type="spellStart"/>
            <w:r w:rsidRPr="004650E7">
              <w:rPr>
                <w:rFonts w:asciiTheme="minorHAnsi" w:hAnsiTheme="minorHAnsi" w:cstheme="minorHAnsi"/>
                <w:lang w:val="es-ES_tradnl"/>
              </w:rPr>
              <w:t>Crystal</w:t>
            </w:r>
            <w:proofErr w:type="spellEnd"/>
            <w:r w:rsidRPr="004650E7">
              <w:rPr>
                <w:rFonts w:asciiTheme="minorHAnsi" w:hAnsiTheme="minorHAnsi" w:cstheme="minorHAnsi"/>
                <w:lang w:val="es-ES_tradnl"/>
              </w:rPr>
              <w:t xml:space="preserve">-TES estudiará dos rutas innovadoras para desencadenar la nucleación de los polioles y acelerar su crecimiento cristalino: la cristalización de los polioles impulsada por campos eléctricos y la cristalización asistida por burbujas. Además de estudiar los mecanismos subyacentes que inducen la nucleación y controlan el crecimiento de los cristales, </w:t>
            </w:r>
            <w:proofErr w:type="spellStart"/>
            <w:r w:rsidRPr="004650E7">
              <w:rPr>
                <w:rFonts w:asciiTheme="minorHAnsi" w:hAnsiTheme="minorHAnsi" w:cstheme="minorHAnsi"/>
                <w:lang w:val="es-ES_tradnl"/>
              </w:rPr>
              <w:t>Crystal</w:t>
            </w:r>
            <w:proofErr w:type="spellEnd"/>
            <w:r w:rsidRPr="004650E7">
              <w:rPr>
                <w:rFonts w:asciiTheme="minorHAnsi" w:hAnsiTheme="minorHAnsi" w:cstheme="minorHAnsi"/>
                <w:lang w:val="es-ES_tradnl"/>
              </w:rPr>
              <w:t xml:space="preserve">-TES también propondrá soluciones adecuadas para una fácil integración del desencadenamiento de la cristalización en los sistemas LHTES. El objetivo general de </w:t>
            </w:r>
            <w:proofErr w:type="spellStart"/>
            <w:r w:rsidRPr="004650E7">
              <w:rPr>
                <w:rFonts w:asciiTheme="minorHAnsi" w:hAnsiTheme="minorHAnsi" w:cstheme="minorHAnsi"/>
                <w:lang w:val="es-ES_tradnl"/>
              </w:rPr>
              <w:t>Pillow</w:t>
            </w:r>
            <w:proofErr w:type="spellEnd"/>
            <w:r w:rsidRPr="004650E7">
              <w:rPr>
                <w:rFonts w:asciiTheme="minorHAnsi" w:hAnsiTheme="minorHAnsi" w:cstheme="minorHAnsi"/>
                <w:lang w:val="es-ES_tradnl"/>
              </w:rPr>
              <w:t xml:space="preserve">-TES es el diseño y desarrollo de un sistema LHTES basado en poliol, utilizando tecnologías de intercambio de calor disponibles en el mercado. Los sistemas LHTES de tipo placa muestran excelentes ventajas en términos de modularidad y compactación de volumen, pero su producción personalizada conlleva altos costos. La evolución de este sistema LHTES de tipo placa, de eficacia probada, puede abordarse mediante el empleo de placas almohadilladas disponibles en el mercado, que se utilizan comúnmente para la producción de intercambiadores de calor. El sistema de intercambiador de calor de placa almohada también presenta una configuración que permitirá aplicar técnicas de activación de la cristalización. </w:t>
            </w:r>
            <w:proofErr w:type="spellStart"/>
            <w:r w:rsidRPr="004650E7">
              <w:rPr>
                <w:rFonts w:asciiTheme="minorHAnsi" w:hAnsiTheme="minorHAnsi" w:cstheme="minorHAnsi"/>
                <w:lang w:val="es-ES_tradnl"/>
              </w:rPr>
              <w:t>Pillow</w:t>
            </w:r>
            <w:proofErr w:type="spellEnd"/>
            <w:r w:rsidRPr="004650E7">
              <w:rPr>
                <w:rFonts w:asciiTheme="minorHAnsi" w:hAnsiTheme="minorHAnsi" w:cstheme="minorHAnsi"/>
                <w:lang w:val="es-ES_tradnl"/>
              </w:rPr>
              <w:t>-TES se acercará a su objetivo mediante el modelado, la creación de prototipos y el ensayo del nuevo sistema LHTES. Además, el sistema será optimizado para los requisitos específicos de las aplicaciones industriales.</w:t>
            </w:r>
          </w:p>
          <w:p w14:paraId="4EAE8E6D" w14:textId="77777777" w:rsidR="00C50A7D" w:rsidRPr="00F47D7E" w:rsidRDefault="00C50A7D" w:rsidP="00D91D04">
            <w:pPr>
              <w:pStyle w:val="TableParagraph"/>
              <w:spacing w:before="119"/>
              <w:ind w:left="426" w:right="349"/>
              <w:jc w:val="both"/>
              <w:rPr>
                <w:rFonts w:asciiTheme="minorHAnsi" w:hAnsiTheme="minorHAnsi" w:cstheme="minorHAnsi"/>
                <w:lang w:val="es-ES_tradnl"/>
              </w:rPr>
            </w:pPr>
          </w:p>
          <w:p w14:paraId="747BA3FD" w14:textId="0805A005" w:rsidR="00D92064" w:rsidRPr="008C03E4" w:rsidRDefault="00C50A7D" w:rsidP="00D92064">
            <w:pPr>
              <w:pStyle w:val="TableParagraph"/>
              <w:spacing w:line="249" w:lineRule="exact"/>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Participantes:</w:t>
            </w:r>
            <w:r>
              <w:rPr>
                <w:rFonts w:asciiTheme="minorHAnsi" w:hAnsiTheme="minorHAnsi" w:cstheme="minorHAnsi"/>
                <w:bCs/>
                <w:i/>
                <w:iCs/>
                <w:color w:val="1F497D" w:themeColor="text2"/>
              </w:rPr>
              <w:t xml:space="preserve"> </w:t>
            </w:r>
            <w:r w:rsidR="004650E7">
              <w:rPr>
                <w:bCs/>
              </w:rPr>
              <w:t>2</w:t>
            </w:r>
            <w:r w:rsidR="00D92064">
              <w:rPr>
                <w:bCs/>
              </w:rPr>
              <w:t xml:space="preserve"> </w:t>
            </w:r>
            <w:r w:rsidR="00D92064">
              <w:rPr>
                <w:bCs/>
              </w:rPr>
              <w:t xml:space="preserve">| </w:t>
            </w:r>
            <w:r w:rsidR="00D92064">
              <w:rPr>
                <w:rFonts w:asciiTheme="minorHAnsi" w:hAnsiTheme="minorHAnsi" w:cstheme="minorHAnsi"/>
                <w:bCs/>
                <w:i/>
                <w:iCs/>
                <w:color w:val="1F497D" w:themeColor="text2"/>
              </w:rPr>
              <w:t xml:space="preserve">Rol del CIC </w:t>
            </w:r>
            <w:proofErr w:type="spellStart"/>
            <w:r w:rsidR="00D92064">
              <w:rPr>
                <w:rFonts w:asciiTheme="minorHAnsi" w:hAnsiTheme="minorHAnsi" w:cstheme="minorHAnsi"/>
                <w:bCs/>
                <w:i/>
                <w:iCs/>
                <w:color w:val="1F497D" w:themeColor="text2"/>
              </w:rPr>
              <w:t>energiGUNE</w:t>
            </w:r>
            <w:proofErr w:type="spellEnd"/>
            <w:r w:rsidR="00D92064" w:rsidRPr="008C03E4">
              <w:rPr>
                <w:rFonts w:asciiTheme="minorHAnsi" w:hAnsiTheme="minorHAnsi" w:cstheme="minorHAnsi"/>
                <w:bCs/>
                <w:i/>
                <w:iCs/>
                <w:color w:val="1F497D" w:themeColor="text2"/>
              </w:rPr>
              <w:t>:</w:t>
            </w:r>
            <w:r w:rsidR="00D92064">
              <w:rPr>
                <w:rFonts w:asciiTheme="minorHAnsi" w:hAnsiTheme="minorHAnsi" w:cstheme="minorHAnsi"/>
                <w:bCs/>
                <w:i/>
                <w:iCs/>
                <w:color w:val="1F497D" w:themeColor="text2"/>
              </w:rPr>
              <w:t xml:space="preserve"> </w:t>
            </w:r>
            <w:r w:rsidR="00D92064" w:rsidRPr="00D92064">
              <w:rPr>
                <w:rFonts w:asciiTheme="minorHAnsi" w:hAnsiTheme="minorHAnsi" w:cstheme="minorHAnsi"/>
                <w:lang w:val="es-ES_tradnl"/>
              </w:rPr>
              <w:t>Socio</w:t>
            </w:r>
          </w:p>
          <w:p w14:paraId="199AC524" w14:textId="464F242F" w:rsidR="00C50A7D" w:rsidRPr="008C03E4" w:rsidRDefault="00C50A7D" w:rsidP="00D91D04">
            <w:pPr>
              <w:pStyle w:val="TableParagraph"/>
              <w:spacing w:line="249" w:lineRule="exact"/>
              <w:ind w:left="426" w:right="349"/>
              <w:jc w:val="both"/>
              <w:rPr>
                <w:rFonts w:asciiTheme="minorHAnsi" w:hAnsiTheme="minorHAnsi" w:cstheme="minorHAnsi"/>
                <w:bCs/>
                <w:i/>
                <w:iCs/>
                <w:color w:val="1F497D" w:themeColor="text2"/>
              </w:rPr>
            </w:pPr>
          </w:p>
          <w:p w14:paraId="6189ABE0" w14:textId="77777777" w:rsidR="00C50A7D" w:rsidRPr="009D6EB2" w:rsidRDefault="00C50A7D" w:rsidP="00D91D04">
            <w:pPr>
              <w:pStyle w:val="TableParagraph"/>
              <w:spacing w:before="119"/>
              <w:ind w:left="429" w:right="349"/>
              <w:jc w:val="both"/>
              <w:rPr>
                <w:rFonts w:asciiTheme="minorHAnsi" w:hAnsiTheme="minorHAnsi" w:cstheme="minorHAnsi"/>
                <w:bCs/>
                <w:i/>
                <w:iCs/>
              </w:rPr>
            </w:pPr>
          </w:p>
          <w:p w14:paraId="79939A3F" w14:textId="77777777" w:rsidR="00C50A7D" w:rsidRDefault="00C50A7D" w:rsidP="00D91D04">
            <w:pPr>
              <w:pStyle w:val="TableParagraph"/>
              <w:spacing w:before="27"/>
              <w:ind w:left="426" w:right="349"/>
              <w:jc w:val="both"/>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Resultados obtenidos: </w:t>
            </w:r>
            <w:r w:rsidRPr="00704E0B">
              <w:rPr>
                <w:rFonts w:asciiTheme="minorHAnsi" w:hAnsiTheme="minorHAnsi" w:cstheme="minorHAnsi"/>
                <w:bCs/>
                <w:i/>
                <w:iCs/>
                <w:color w:val="1F497D" w:themeColor="text2"/>
              </w:rPr>
              <w:t xml:space="preserve">Concretar el área de conocimiento, la tecnología de almacenamiento, la </w:t>
            </w:r>
            <w:r w:rsidRPr="008C03E4">
              <w:rPr>
                <w:rFonts w:asciiTheme="minorHAnsi" w:hAnsiTheme="minorHAnsi" w:cstheme="minorHAnsi"/>
                <w:bCs/>
                <w:i/>
                <w:iCs/>
                <w:color w:val="1F497D" w:themeColor="text2"/>
              </w:rPr>
              <w:t>contribución</w:t>
            </w:r>
            <w:r w:rsidRPr="00704E0B">
              <w:rPr>
                <w:rFonts w:asciiTheme="minorHAnsi" w:hAnsiTheme="minorHAnsi" w:cstheme="minorHAnsi"/>
                <w:bCs/>
                <w:i/>
                <w:iCs/>
                <w:color w:val="1F497D" w:themeColor="text2"/>
              </w:rPr>
              <w:t xml:space="preserve"> realizada por la entidad (sobre todo en proyectos en consorcio), el</w:t>
            </w:r>
            <w:r w:rsidRPr="008C03E4">
              <w:rPr>
                <w:rFonts w:asciiTheme="minorHAnsi" w:hAnsiTheme="minorHAnsi" w:cstheme="minorHAnsi"/>
                <w:bCs/>
                <w:i/>
                <w:iCs/>
                <w:color w:val="1F497D" w:themeColor="text2"/>
              </w:rPr>
              <w:t xml:space="preserve"> TRL alcanzado o que se espera alcanzar.</w:t>
            </w:r>
          </w:p>
          <w:p w14:paraId="0A22ECC0" w14:textId="77777777" w:rsidR="008E47BB" w:rsidRPr="00BA46F4" w:rsidRDefault="008E47BB" w:rsidP="008E47BB">
            <w:pPr>
              <w:pStyle w:val="TableParagraph"/>
              <w:spacing w:before="27"/>
              <w:ind w:left="426" w:right="349"/>
              <w:jc w:val="both"/>
              <w:rPr>
                <w:rFonts w:asciiTheme="minorHAnsi" w:hAnsiTheme="minorHAnsi" w:cstheme="minorHAnsi"/>
                <w:lang w:val="es-ES_tradnl"/>
              </w:rPr>
            </w:pPr>
          </w:p>
          <w:p w14:paraId="78E13479" w14:textId="5A9EBF87" w:rsidR="008E47BB" w:rsidRPr="00FA474C" w:rsidRDefault="00FA474C" w:rsidP="008E47BB">
            <w:pPr>
              <w:pStyle w:val="TableParagraph"/>
              <w:spacing w:before="27"/>
              <w:ind w:left="426" w:right="349"/>
              <w:jc w:val="both"/>
              <w:rPr>
                <w:rFonts w:asciiTheme="minorHAnsi" w:hAnsiTheme="minorHAnsi" w:cstheme="minorHAnsi"/>
                <w:lang w:val="en-GB"/>
              </w:rPr>
            </w:pPr>
            <w:proofErr w:type="spellStart"/>
            <w:r w:rsidRPr="00FA474C">
              <w:rPr>
                <w:rFonts w:asciiTheme="minorHAnsi" w:hAnsiTheme="minorHAnsi" w:cstheme="minorHAnsi"/>
                <w:lang w:val="en-GB"/>
              </w:rPr>
              <w:t>Línea</w:t>
            </w:r>
            <w:proofErr w:type="spellEnd"/>
            <w:r w:rsidRPr="00FA474C">
              <w:rPr>
                <w:rFonts w:asciiTheme="minorHAnsi" w:hAnsiTheme="minorHAnsi" w:cstheme="minorHAnsi"/>
                <w:lang w:val="en-GB"/>
              </w:rPr>
              <w:t xml:space="preserve">: </w:t>
            </w:r>
            <w:r w:rsidR="00935A9D" w:rsidRPr="00FA474C">
              <w:rPr>
                <w:rFonts w:asciiTheme="minorHAnsi" w:hAnsiTheme="minorHAnsi" w:cstheme="minorHAnsi"/>
                <w:lang w:val="en-GB"/>
              </w:rPr>
              <w:t>TES Technologies for Industrial Heat Processes</w:t>
            </w:r>
          </w:p>
          <w:p w14:paraId="3B29F211" w14:textId="77777777" w:rsidR="00C50A7D" w:rsidRPr="00FA474C" w:rsidRDefault="00C50A7D" w:rsidP="00D91D04">
            <w:pPr>
              <w:pStyle w:val="TableParagraph"/>
              <w:spacing w:before="27"/>
              <w:ind w:left="0" w:right="347"/>
              <w:jc w:val="both"/>
              <w:rPr>
                <w:rFonts w:asciiTheme="minorHAnsi" w:hAnsiTheme="minorHAnsi" w:cstheme="minorHAnsi"/>
                <w:i/>
                <w:color w:val="FF0000"/>
                <w:lang w:val="en-GB"/>
              </w:rPr>
            </w:pPr>
          </w:p>
        </w:tc>
      </w:tr>
      <w:tr w:rsidR="00C50A7D" w:rsidRPr="00F27F10" w14:paraId="743A31E5" w14:textId="77777777" w:rsidTr="0083044B">
        <w:trPr>
          <w:trHeight w:val="75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tcPr>
          <w:p w14:paraId="32513BE7"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lastRenderedPageBreak/>
              <w:t>Título y acrónimo:</w:t>
            </w:r>
          </w:p>
          <w:p w14:paraId="7173D8AB" w14:textId="24A93327" w:rsidR="00C50A7D" w:rsidRPr="00F27F10" w:rsidRDefault="00F27F10" w:rsidP="00D91D04">
            <w:pPr>
              <w:pStyle w:val="TableParagraph"/>
              <w:spacing w:line="249" w:lineRule="exact"/>
              <w:ind w:left="426" w:right="347"/>
              <w:jc w:val="both"/>
              <w:rPr>
                <w:rFonts w:asciiTheme="minorHAnsi" w:hAnsiTheme="minorHAnsi" w:cstheme="minorHAnsi"/>
                <w:b/>
                <w:bCs/>
                <w:i/>
                <w:iCs/>
                <w:color w:val="1F497D" w:themeColor="text2"/>
                <w:lang w:val="en-GB"/>
              </w:rPr>
            </w:pPr>
            <w:r w:rsidRPr="00F27F10">
              <w:rPr>
                <w:b/>
                <w:lang w:val="en-GB"/>
              </w:rPr>
              <w:t>Polyol-based latent TES systems with controlled discharge</w:t>
            </w:r>
            <w:r w:rsidRPr="00F27F10">
              <w:rPr>
                <w:b/>
                <w:lang w:val="en-GB"/>
              </w:rPr>
              <w:t xml:space="preserve"> (</w:t>
            </w:r>
            <w:r w:rsidR="00C50A7D" w:rsidRPr="00F27F10">
              <w:rPr>
                <w:b/>
                <w:lang w:val="en-GB"/>
              </w:rPr>
              <w:t>SWEET-TES</w:t>
            </w:r>
            <w:r>
              <w:rPr>
                <w:b/>
                <w:lang w:val="en-GB"/>
              </w:rPr>
              <w:t>)</w:t>
            </w:r>
          </w:p>
        </w:tc>
        <w:tc>
          <w:tcPr>
            <w:tcW w:w="12284" w:type="dxa"/>
            <w:gridSpan w:val="3"/>
            <w:vMerge/>
            <w:tcBorders>
              <w:top w:val="single" w:sz="4" w:space="0" w:color="000000"/>
              <w:left w:val="single" w:sz="4" w:space="0" w:color="auto"/>
              <w:right w:val="single" w:sz="4" w:space="0" w:color="auto"/>
            </w:tcBorders>
            <w:shd w:val="clear" w:color="auto" w:fill="auto"/>
          </w:tcPr>
          <w:p w14:paraId="044C0A77" w14:textId="77777777" w:rsidR="00C50A7D" w:rsidRPr="00F27F10" w:rsidRDefault="00C50A7D" w:rsidP="00D91D04">
            <w:pPr>
              <w:ind w:left="426" w:right="347"/>
              <w:jc w:val="both"/>
              <w:rPr>
                <w:rFonts w:asciiTheme="minorHAnsi" w:hAnsiTheme="minorHAnsi" w:cstheme="minorHAnsi"/>
                <w:lang w:val="en-GB"/>
              </w:rPr>
            </w:pPr>
          </w:p>
        </w:tc>
      </w:tr>
      <w:tr w:rsidR="00C50A7D" w:rsidRPr="00F27F10" w14:paraId="78804C6A" w14:textId="77777777" w:rsidTr="00D91D04">
        <w:trPr>
          <w:trHeight w:val="249"/>
        </w:trPr>
        <w:tc>
          <w:tcPr>
            <w:tcW w:w="3525" w:type="dxa"/>
            <w:vMerge/>
            <w:tcBorders>
              <w:top w:val="nil"/>
              <w:left w:val="single" w:sz="4" w:space="0" w:color="auto"/>
              <w:bottom w:val="single" w:sz="4" w:space="0" w:color="auto"/>
              <w:right w:val="single" w:sz="4" w:space="0" w:color="auto"/>
            </w:tcBorders>
          </w:tcPr>
          <w:p w14:paraId="77992702" w14:textId="77777777" w:rsidR="00C50A7D" w:rsidRPr="00F27F10" w:rsidRDefault="00C50A7D" w:rsidP="00D91D04">
            <w:pPr>
              <w:pStyle w:val="TableParagraph"/>
              <w:spacing w:line="249" w:lineRule="exact"/>
              <w:ind w:left="426" w:right="347"/>
              <w:jc w:val="both"/>
              <w:rPr>
                <w:rFonts w:asciiTheme="minorHAnsi" w:hAnsiTheme="minorHAnsi" w:cstheme="minorHAnsi"/>
                <w:bCs/>
                <w:i/>
                <w:iCs/>
                <w:color w:val="1F497D" w:themeColor="text2"/>
                <w:lang w:val="en-GB"/>
              </w:rPr>
            </w:pPr>
          </w:p>
        </w:tc>
        <w:tc>
          <w:tcPr>
            <w:tcW w:w="12284" w:type="dxa"/>
            <w:gridSpan w:val="3"/>
            <w:vMerge/>
            <w:tcBorders>
              <w:top w:val="single" w:sz="4" w:space="0" w:color="000000"/>
              <w:left w:val="single" w:sz="4" w:space="0" w:color="auto"/>
              <w:right w:val="single" w:sz="4" w:space="0" w:color="auto"/>
            </w:tcBorders>
          </w:tcPr>
          <w:p w14:paraId="497A6BA4" w14:textId="77777777" w:rsidR="00C50A7D" w:rsidRPr="00F27F10" w:rsidRDefault="00C50A7D" w:rsidP="00D91D04">
            <w:pPr>
              <w:ind w:left="426" w:right="347"/>
              <w:jc w:val="both"/>
              <w:rPr>
                <w:rFonts w:asciiTheme="minorHAnsi" w:hAnsiTheme="minorHAnsi" w:cstheme="minorHAnsi"/>
                <w:lang w:val="en-GB"/>
              </w:rPr>
            </w:pPr>
          </w:p>
        </w:tc>
      </w:tr>
      <w:tr w:rsidR="00C50A7D" w:rsidRPr="009D6EB2" w14:paraId="474172B5" w14:textId="77777777" w:rsidTr="00D91D04">
        <w:trPr>
          <w:trHeight w:val="330"/>
        </w:trPr>
        <w:tc>
          <w:tcPr>
            <w:tcW w:w="3525" w:type="dxa"/>
            <w:tcBorders>
              <w:top w:val="single" w:sz="4" w:space="0" w:color="auto"/>
              <w:left w:val="single" w:sz="4" w:space="0" w:color="auto"/>
              <w:bottom w:val="single" w:sz="4" w:space="0" w:color="auto"/>
              <w:right w:val="single" w:sz="4" w:space="0" w:color="auto"/>
            </w:tcBorders>
          </w:tcPr>
          <w:p w14:paraId="6D00768A"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Origen de los fondos: </w:t>
            </w:r>
            <w:proofErr w:type="gramStart"/>
            <w:r w:rsidRPr="007A670F">
              <w:rPr>
                <w:rFonts w:asciiTheme="minorHAnsi" w:hAnsiTheme="minorHAnsi" w:cstheme="minorHAnsi"/>
                <w:lang w:val="es-ES_tradnl"/>
              </w:rPr>
              <w:t>Europeo</w:t>
            </w:r>
            <w:proofErr w:type="gramEnd"/>
          </w:p>
          <w:p w14:paraId="45D08C09"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6C991181" w14:textId="77777777" w:rsidR="00C50A7D" w:rsidRPr="009D6EB2" w:rsidRDefault="00C50A7D" w:rsidP="00D91D04">
            <w:pPr>
              <w:ind w:left="426" w:right="347"/>
              <w:jc w:val="both"/>
              <w:rPr>
                <w:rFonts w:asciiTheme="minorHAnsi" w:hAnsiTheme="minorHAnsi" w:cstheme="minorHAnsi"/>
              </w:rPr>
            </w:pPr>
          </w:p>
        </w:tc>
      </w:tr>
      <w:tr w:rsidR="00C50A7D" w:rsidRPr="009D6EB2" w14:paraId="3C71F5A9" w14:textId="77777777" w:rsidTr="00D91D04">
        <w:trPr>
          <w:trHeight w:val="380"/>
        </w:trPr>
        <w:tc>
          <w:tcPr>
            <w:tcW w:w="3525" w:type="dxa"/>
            <w:tcBorders>
              <w:top w:val="single" w:sz="4" w:space="0" w:color="auto"/>
              <w:bottom w:val="nil"/>
              <w:right w:val="single" w:sz="4" w:space="0" w:color="auto"/>
            </w:tcBorders>
          </w:tcPr>
          <w:p w14:paraId="068434E7" w14:textId="77777777" w:rsidR="00C50A7D" w:rsidRDefault="00C50A7D" w:rsidP="00D91D04">
            <w:pPr>
              <w:pStyle w:val="TableParagraph"/>
              <w:spacing w:line="249" w:lineRule="exact"/>
              <w:ind w:left="426" w:right="347"/>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Presupuesto global:</w:t>
            </w:r>
            <w:r>
              <w:rPr>
                <w:rFonts w:asciiTheme="minorHAnsi" w:hAnsiTheme="minorHAnsi" w:cstheme="minorHAnsi"/>
                <w:bCs/>
                <w:i/>
                <w:iCs/>
                <w:color w:val="1F497D" w:themeColor="text2"/>
              </w:rPr>
              <w:t xml:space="preserve"> </w:t>
            </w:r>
          </w:p>
          <w:p w14:paraId="34DA5283" w14:textId="639C97CB" w:rsidR="00C50A7D" w:rsidRPr="0083044B" w:rsidRDefault="00C50A7D" w:rsidP="00D91D04">
            <w:pPr>
              <w:pStyle w:val="TableParagraph"/>
              <w:spacing w:line="249" w:lineRule="exact"/>
              <w:ind w:left="426" w:right="347"/>
              <w:rPr>
                <w:rFonts w:asciiTheme="minorHAnsi" w:hAnsiTheme="minorHAnsi" w:cstheme="minorHAnsi"/>
                <w:bCs/>
                <w:i/>
                <w:iCs/>
              </w:rPr>
            </w:pPr>
            <w:r w:rsidRPr="0083044B">
              <w:rPr>
                <w:rFonts w:asciiTheme="minorHAnsi" w:hAnsiTheme="minorHAnsi" w:cstheme="minorHAnsi"/>
                <w:lang w:val="es-ES_tradnl"/>
              </w:rPr>
              <w:t>4</w:t>
            </w:r>
            <w:r w:rsidR="0083044B" w:rsidRPr="0083044B">
              <w:rPr>
                <w:rFonts w:asciiTheme="minorHAnsi" w:hAnsiTheme="minorHAnsi" w:cstheme="minorHAnsi"/>
                <w:lang w:val="es-ES_tradnl"/>
              </w:rPr>
              <w:t>50</w:t>
            </w:r>
            <w:r w:rsidRPr="0083044B">
              <w:rPr>
                <w:rFonts w:asciiTheme="minorHAnsi" w:hAnsiTheme="minorHAnsi" w:cstheme="minorHAnsi"/>
                <w:lang w:val="es-ES_tradnl"/>
              </w:rPr>
              <w:t>.000€</w:t>
            </w:r>
          </w:p>
          <w:p w14:paraId="369C2D61" w14:textId="117AAEEF" w:rsidR="00C50A7D" w:rsidRPr="00210386" w:rsidRDefault="00C50A7D" w:rsidP="00D91D04">
            <w:pPr>
              <w:pStyle w:val="TableParagraph"/>
              <w:spacing w:line="249" w:lineRule="exact"/>
              <w:ind w:left="426" w:right="347"/>
              <w:rPr>
                <w:rFonts w:asciiTheme="minorHAnsi" w:hAnsiTheme="minorHAnsi" w:cstheme="minorHAnsi"/>
                <w:bCs/>
                <w:i/>
                <w:iCs/>
              </w:rPr>
            </w:pPr>
            <w:r w:rsidRPr="007A670F">
              <w:rPr>
                <w:rFonts w:asciiTheme="minorHAnsi" w:hAnsiTheme="minorHAnsi" w:cstheme="minorHAnsi"/>
                <w:bCs/>
                <w:i/>
                <w:iCs/>
                <w:color w:val="1F497D" w:themeColor="text2"/>
              </w:rPr>
              <w:t>Presupuesto de la entidad:</w:t>
            </w:r>
            <w:r>
              <w:rPr>
                <w:rFonts w:asciiTheme="minorHAnsi" w:hAnsiTheme="minorHAnsi" w:cstheme="minorHAnsi"/>
                <w:bCs/>
                <w:i/>
                <w:iCs/>
                <w:color w:val="1F497D" w:themeColor="text2"/>
              </w:rPr>
              <w:t xml:space="preserve"> </w:t>
            </w:r>
            <w:r>
              <w:rPr>
                <w:rFonts w:asciiTheme="minorHAnsi" w:hAnsiTheme="minorHAnsi" w:cstheme="minorHAnsi"/>
                <w:lang w:val="es-ES_tradnl"/>
              </w:rPr>
              <w:t>2</w:t>
            </w:r>
            <w:r w:rsidR="00935A9D">
              <w:rPr>
                <w:rFonts w:asciiTheme="minorHAnsi" w:hAnsiTheme="minorHAnsi" w:cstheme="minorHAnsi"/>
                <w:lang w:val="es-ES_tradnl"/>
              </w:rPr>
              <w:t>30</w:t>
            </w:r>
            <w:r w:rsidRPr="00210386">
              <w:rPr>
                <w:rFonts w:asciiTheme="minorHAnsi" w:hAnsiTheme="minorHAnsi" w:cstheme="minorHAnsi"/>
                <w:lang w:val="es-ES_tradnl"/>
              </w:rPr>
              <w:t>.000€</w:t>
            </w:r>
          </w:p>
          <w:p w14:paraId="2085A826" w14:textId="77777777" w:rsidR="00C50A7D" w:rsidRPr="007A670F" w:rsidRDefault="00C50A7D" w:rsidP="00D91D04">
            <w:pPr>
              <w:pStyle w:val="TableParagraph"/>
              <w:spacing w:line="249" w:lineRule="exact"/>
              <w:ind w:left="426" w:right="347"/>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42907F57" w14:textId="77777777" w:rsidR="00C50A7D" w:rsidRPr="009D6EB2" w:rsidRDefault="00C50A7D" w:rsidP="00D91D04">
            <w:pPr>
              <w:ind w:left="426" w:right="347"/>
              <w:rPr>
                <w:rFonts w:asciiTheme="minorHAnsi" w:hAnsiTheme="minorHAnsi" w:cstheme="minorHAnsi"/>
              </w:rPr>
            </w:pPr>
          </w:p>
        </w:tc>
      </w:tr>
      <w:tr w:rsidR="00C50A7D" w:rsidRPr="009D6EB2" w14:paraId="4489DCFC" w14:textId="77777777" w:rsidTr="00D91D04">
        <w:trPr>
          <w:trHeight w:val="354"/>
        </w:trPr>
        <w:tc>
          <w:tcPr>
            <w:tcW w:w="3525" w:type="dxa"/>
            <w:tcBorders>
              <w:top w:val="nil"/>
              <w:bottom w:val="nil"/>
              <w:right w:val="single" w:sz="4" w:space="0" w:color="auto"/>
            </w:tcBorders>
          </w:tcPr>
          <w:p w14:paraId="7AEA320D"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r w:rsidRPr="007A670F">
              <w:rPr>
                <w:rFonts w:asciiTheme="minorHAnsi" w:hAnsiTheme="minorHAnsi" w:cstheme="minorHAnsi"/>
                <w:bCs/>
                <w:i/>
                <w:iCs/>
                <w:color w:val="1F497D" w:themeColor="text2"/>
              </w:rPr>
              <w:t xml:space="preserve">Tipo de ayuda: </w:t>
            </w:r>
            <w:r w:rsidRPr="007A670F">
              <w:rPr>
                <w:rFonts w:asciiTheme="minorHAnsi" w:hAnsiTheme="minorHAnsi" w:cstheme="minorHAnsi"/>
                <w:lang w:val="es-ES_tradnl"/>
              </w:rPr>
              <w:t>Subvención</w:t>
            </w:r>
          </w:p>
          <w:p w14:paraId="058F1EE1" w14:textId="77777777" w:rsidR="00C50A7D" w:rsidRPr="007A670F" w:rsidRDefault="00C50A7D" w:rsidP="00D91D04">
            <w:pPr>
              <w:pStyle w:val="TableParagraph"/>
              <w:spacing w:line="249" w:lineRule="exact"/>
              <w:ind w:left="426" w:right="347"/>
              <w:jc w:val="both"/>
              <w:rPr>
                <w:rFonts w:asciiTheme="minorHAnsi" w:hAnsiTheme="minorHAnsi" w:cstheme="minorHAnsi"/>
                <w:bCs/>
                <w:i/>
                <w:iCs/>
                <w:color w:val="1F497D" w:themeColor="text2"/>
              </w:rPr>
            </w:pPr>
          </w:p>
        </w:tc>
        <w:tc>
          <w:tcPr>
            <w:tcW w:w="12284" w:type="dxa"/>
            <w:gridSpan w:val="3"/>
            <w:vMerge/>
            <w:tcBorders>
              <w:top w:val="single" w:sz="4" w:space="0" w:color="000000"/>
              <w:left w:val="single" w:sz="4" w:space="0" w:color="auto"/>
              <w:right w:val="single" w:sz="4" w:space="0" w:color="auto"/>
            </w:tcBorders>
          </w:tcPr>
          <w:p w14:paraId="5EA03E7B" w14:textId="77777777" w:rsidR="00C50A7D" w:rsidRPr="009D6EB2" w:rsidRDefault="00C50A7D" w:rsidP="00D91D04">
            <w:pPr>
              <w:ind w:left="426" w:right="347"/>
              <w:jc w:val="both"/>
              <w:rPr>
                <w:rFonts w:asciiTheme="minorHAnsi" w:hAnsiTheme="minorHAnsi" w:cstheme="minorHAnsi"/>
              </w:rPr>
            </w:pPr>
          </w:p>
        </w:tc>
      </w:tr>
      <w:tr w:rsidR="00C50A7D" w:rsidRPr="009D6EB2" w14:paraId="29F5F20E" w14:textId="77777777" w:rsidTr="00D91D04">
        <w:trPr>
          <w:trHeight w:val="354"/>
        </w:trPr>
        <w:tc>
          <w:tcPr>
            <w:tcW w:w="3525" w:type="dxa"/>
            <w:tcBorders>
              <w:top w:val="nil"/>
              <w:bottom w:val="nil"/>
              <w:right w:val="single" w:sz="4" w:space="0" w:color="auto"/>
            </w:tcBorders>
          </w:tcPr>
          <w:p w14:paraId="77EF8363" w14:textId="445A5E9D" w:rsidR="00C50A7D" w:rsidRPr="00704E0B" w:rsidRDefault="00C50A7D" w:rsidP="00D91D04">
            <w:pPr>
              <w:pStyle w:val="TableParagraph"/>
              <w:spacing w:before="101"/>
              <w:ind w:left="426" w:right="347"/>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w:t>
            </w:r>
            <w:r w:rsidRPr="00210386">
              <w:rPr>
                <w:rFonts w:asciiTheme="minorHAnsi" w:hAnsiTheme="minorHAnsi" w:cstheme="minorHAnsi"/>
                <w:lang w:val="es-ES_tradnl"/>
              </w:rPr>
              <w:t>01/0</w:t>
            </w:r>
            <w:r>
              <w:rPr>
                <w:rFonts w:asciiTheme="minorHAnsi" w:hAnsiTheme="minorHAnsi" w:cstheme="minorHAnsi"/>
                <w:lang w:val="es-ES_tradnl"/>
              </w:rPr>
              <w:t>1</w:t>
            </w:r>
            <w:r w:rsidRPr="00210386">
              <w:rPr>
                <w:rFonts w:asciiTheme="minorHAnsi" w:hAnsiTheme="minorHAnsi" w:cstheme="minorHAnsi"/>
                <w:lang w:val="es-ES_tradnl"/>
              </w:rPr>
              <w:t>/20</w:t>
            </w:r>
            <w:r>
              <w:rPr>
                <w:rFonts w:asciiTheme="minorHAnsi" w:hAnsiTheme="minorHAnsi" w:cstheme="minorHAnsi"/>
                <w:lang w:val="es-ES_tradnl"/>
              </w:rPr>
              <w:t>19</w:t>
            </w:r>
          </w:p>
          <w:p w14:paraId="3A9076FC" w14:textId="77777777" w:rsidR="00C50A7D" w:rsidRPr="00704E0B" w:rsidRDefault="00C50A7D" w:rsidP="00D91D04">
            <w:pPr>
              <w:pStyle w:val="TableParagraph"/>
              <w:spacing w:before="101"/>
              <w:ind w:left="426" w:right="34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53316B80" w14:textId="77777777" w:rsidR="00C50A7D" w:rsidRPr="009D6EB2" w:rsidRDefault="00C50A7D" w:rsidP="00D91D04">
            <w:pPr>
              <w:ind w:left="426" w:right="347"/>
              <w:jc w:val="both"/>
              <w:rPr>
                <w:rFonts w:asciiTheme="minorHAnsi" w:hAnsiTheme="minorHAnsi" w:cstheme="minorHAnsi"/>
              </w:rPr>
            </w:pPr>
          </w:p>
        </w:tc>
      </w:tr>
      <w:tr w:rsidR="00C50A7D" w:rsidRPr="009D6EB2" w14:paraId="44627B7E" w14:textId="77777777" w:rsidTr="00935A9D">
        <w:trPr>
          <w:trHeight w:val="762"/>
        </w:trPr>
        <w:tc>
          <w:tcPr>
            <w:tcW w:w="3525" w:type="dxa"/>
            <w:tcBorders>
              <w:top w:val="nil"/>
              <w:bottom w:val="single" w:sz="4" w:space="0" w:color="auto"/>
              <w:right w:val="single" w:sz="4" w:space="0" w:color="auto"/>
            </w:tcBorders>
          </w:tcPr>
          <w:p w14:paraId="5B53D3C8" w14:textId="77777777" w:rsidR="00C50A7D" w:rsidRPr="008C03E4" w:rsidRDefault="00C50A7D" w:rsidP="00D91D04">
            <w:pPr>
              <w:pStyle w:val="TableParagraph"/>
              <w:spacing w:line="249" w:lineRule="exact"/>
              <w:ind w:left="426" w:right="347"/>
              <w:rPr>
                <w:rFonts w:asciiTheme="minorHAnsi" w:hAnsiTheme="minorHAnsi" w:cstheme="minorHAnsi"/>
                <w:bCs/>
                <w:i/>
                <w:iCs/>
                <w:color w:val="1F497D" w:themeColor="text2"/>
              </w:rPr>
            </w:pPr>
            <w:r w:rsidRPr="008C03E4">
              <w:rPr>
                <w:rFonts w:asciiTheme="minorHAnsi" w:hAnsiTheme="minorHAnsi" w:cstheme="minorHAnsi"/>
                <w:bCs/>
                <w:i/>
                <w:iCs/>
                <w:color w:val="1F497D" w:themeColor="text2"/>
              </w:rPr>
              <w:t xml:space="preserve">Duración: </w:t>
            </w:r>
          </w:p>
          <w:p w14:paraId="39F0918C" w14:textId="652F027B" w:rsidR="00C50A7D" w:rsidRPr="008C03E4" w:rsidRDefault="004650E7" w:rsidP="00D91D04">
            <w:pPr>
              <w:pStyle w:val="TableParagraph"/>
              <w:spacing w:line="249" w:lineRule="exact"/>
              <w:ind w:left="426" w:right="347"/>
              <w:rPr>
                <w:rFonts w:asciiTheme="minorHAnsi" w:hAnsiTheme="minorHAnsi" w:cstheme="minorHAnsi"/>
                <w:bCs/>
                <w:i/>
                <w:iCs/>
                <w:color w:val="1F497D" w:themeColor="text2"/>
              </w:rPr>
            </w:pPr>
            <w:r>
              <w:rPr>
                <w:rFonts w:asciiTheme="minorHAnsi" w:hAnsiTheme="minorHAnsi" w:cstheme="minorHAnsi"/>
                <w:lang w:val="es-ES_tradnl"/>
              </w:rPr>
              <w:t>3</w:t>
            </w:r>
            <w:r w:rsidR="00C50A7D" w:rsidRPr="00210386">
              <w:rPr>
                <w:rFonts w:asciiTheme="minorHAnsi" w:hAnsiTheme="minorHAnsi" w:cstheme="minorHAnsi"/>
                <w:lang w:val="es-ES_tradnl"/>
              </w:rPr>
              <w:t xml:space="preserve"> años (</w:t>
            </w:r>
            <w:r w:rsidR="00C50A7D">
              <w:rPr>
                <w:rFonts w:asciiTheme="minorHAnsi" w:hAnsiTheme="minorHAnsi" w:cstheme="minorHAnsi"/>
                <w:lang w:val="es-ES_tradnl"/>
              </w:rPr>
              <w:t>31</w:t>
            </w:r>
            <w:r w:rsidR="00C50A7D" w:rsidRPr="00210386">
              <w:rPr>
                <w:rFonts w:asciiTheme="minorHAnsi" w:hAnsiTheme="minorHAnsi" w:cstheme="minorHAnsi"/>
                <w:lang w:val="es-ES_tradnl"/>
              </w:rPr>
              <w:t>/</w:t>
            </w:r>
            <w:r w:rsidR="00C50A7D">
              <w:rPr>
                <w:rFonts w:asciiTheme="minorHAnsi" w:hAnsiTheme="minorHAnsi" w:cstheme="minorHAnsi"/>
                <w:lang w:val="es-ES_tradnl"/>
              </w:rPr>
              <w:t>12</w:t>
            </w:r>
            <w:r w:rsidR="00C50A7D" w:rsidRPr="00210386">
              <w:rPr>
                <w:rFonts w:asciiTheme="minorHAnsi" w:hAnsiTheme="minorHAnsi" w:cstheme="minorHAnsi"/>
                <w:lang w:val="es-ES_tradnl"/>
              </w:rPr>
              <w:t>/202</w:t>
            </w:r>
            <w:r w:rsidR="00C50A7D">
              <w:rPr>
                <w:rFonts w:asciiTheme="minorHAnsi" w:hAnsiTheme="minorHAnsi" w:cstheme="minorHAnsi"/>
                <w:lang w:val="es-ES_tradnl"/>
              </w:rPr>
              <w:t>1</w:t>
            </w:r>
            <w:r w:rsidR="00C50A7D" w:rsidRPr="00210386">
              <w:rPr>
                <w:rFonts w:asciiTheme="minorHAnsi" w:hAnsiTheme="minorHAnsi" w:cstheme="minorHAnsi"/>
                <w:lang w:val="es-ES_tradnl"/>
              </w:rPr>
              <w:t>)</w:t>
            </w:r>
          </w:p>
        </w:tc>
        <w:tc>
          <w:tcPr>
            <w:tcW w:w="12284" w:type="dxa"/>
            <w:gridSpan w:val="3"/>
            <w:vMerge/>
            <w:tcBorders>
              <w:top w:val="single" w:sz="4" w:space="0" w:color="000000"/>
              <w:left w:val="single" w:sz="4" w:space="0" w:color="auto"/>
              <w:bottom w:val="single" w:sz="4" w:space="0" w:color="auto"/>
              <w:right w:val="single" w:sz="4" w:space="0" w:color="auto"/>
            </w:tcBorders>
          </w:tcPr>
          <w:p w14:paraId="5D0C854B" w14:textId="77777777" w:rsidR="00C50A7D" w:rsidRPr="009D6EB2" w:rsidRDefault="00C50A7D" w:rsidP="00D91D04">
            <w:pPr>
              <w:ind w:left="426" w:right="347"/>
              <w:jc w:val="both"/>
              <w:rPr>
                <w:rFonts w:asciiTheme="minorHAnsi" w:hAnsiTheme="minorHAnsi" w:cstheme="minorHAnsi"/>
              </w:rPr>
            </w:pPr>
          </w:p>
        </w:tc>
      </w:tr>
    </w:tbl>
    <w:p w14:paraId="1B30221E" w14:textId="77777777" w:rsidR="001B7175" w:rsidRPr="002F67FC" w:rsidRDefault="001B7175" w:rsidP="001B7175">
      <w:pPr>
        <w:pStyle w:val="Textoindependiente"/>
        <w:ind w:left="426" w:right="347"/>
        <w:jc w:val="both"/>
        <w:rPr>
          <w:lang w:val="en-US"/>
        </w:rPr>
      </w:pPr>
    </w:p>
    <w:p w14:paraId="68F62F27" w14:textId="77777777" w:rsidR="001B7175" w:rsidRPr="002F67FC" w:rsidRDefault="001B7175" w:rsidP="001B7175">
      <w:pPr>
        <w:pStyle w:val="Textoindependiente"/>
        <w:ind w:left="426" w:right="347"/>
        <w:jc w:val="both"/>
        <w:rPr>
          <w:lang w:val="en-US"/>
        </w:rPr>
      </w:pPr>
    </w:p>
    <w:p w14:paraId="03A4D641" w14:textId="77777777" w:rsidR="009935B1" w:rsidRPr="002F67FC" w:rsidRDefault="009935B1" w:rsidP="009935B1">
      <w:pPr>
        <w:pStyle w:val="Textoindependiente"/>
        <w:ind w:left="426" w:right="347"/>
        <w:jc w:val="both"/>
        <w:rPr>
          <w:lang w:val="en-US"/>
        </w:rPr>
      </w:pPr>
    </w:p>
    <w:p w14:paraId="0A104A07" w14:textId="77777777" w:rsidR="00DD0A91" w:rsidRPr="002F67FC" w:rsidRDefault="00DD0A91" w:rsidP="00B93180">
      <w:pPr>
        <w:pStyle w:val="Textoindependiente"/>
        <w:ind w:left="426" w:right="347"/>
        <w:jc w:val="both"/>
        <w:rPr>
          <w:lang w:val="en-US"/>
        </w:rPr>
      </w:pPr>
    </w:p>
    <w:sectPr w:rsidR="00DD0A91" w:rsidRPr="002F67FC" w:rsidSect="00EB7480">
      <w:headerReference w:type="default" r:id="rId13"/>
      <w:footerReference w:type="default" r:id="rId14"/>
      <w:pgSz w:w="16840" w:h="11910" w:orient="landscape"/>
      <w:pgMar w:top="1547" w:right="440" w:bottom="1060" w:left="46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CEA50" w14:textId="77777777" w:rsidR="00892D66" w:rsidRDefault="00892D66">
      <w:r>
        <w:separator/>
      </w:r>
    </w:p>
  </w:endnote>
  <w:endnote w:type="continuationSeparator" w:id="0">
    <w:p w14:paraId="6E8A77A0" w14:textId="77777777" w:rsidR="00892D66" w:rsidRDefault="00892D66">
      <w:r>
        <w:continuationSeparator/>
      </w:r>
    </w:p>
  </w:endnote>
  <w:endnote w:type="continuationNotice" w:id="1">
    <w:p w14:paraId="3E3D170B" w14:textId="77777777" w:rsidR="00892D66" w:rsidRDefault="0089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97D0" w14:textId="03327549" w:rsidR="00D91D04" w:rsidRDefault="00D91D04">
    <w:pPr>
      <w:pStyle w:val="Textoindependiente"/>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A0FD" w14:textId="77777777" w:rsidR="00892D66" w:rsidRDefault="00892D66">
      <w:r>
        <w:separator/>
      </w:r>
    </w:p>
  </w:footnote>
  <w:footnote w:type="continuationSeparator" w:id="0">
    <w:p w14:paraId="7140BB98" w14:textId="77777777" w:rsidR="00892D66" w:rsidRDefault="00892D66">
      <w:r>
        <w:continuationSeparator/>
      </w:r>
    </w:p>
  </w:footnote>
  <w:footnote w:type="continuationNotice" w:id="1">
    <w:p w14:paraId="0037E51F" w14:textId="77777777" w:rsidR="00892D66" w:rsidRDefault="00892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49FF" w14:textId="1D3C3785" w:rsidR="00D91D04" w:rsidRDefault="00D91D04">
    <w:pPr>
      <w:pStyle w:val="Encabezado"/>
    </w:pPr>
    <w:r w:rsidRPr="00FB0FC6">
      <w:rPr>
        <w:noProof/>
        <w:lang w:bidi="ar-SA"/>
      </w:rPr>
      <w:drawing>
        <wp:anchor distT="0" distB="0" distL="114300" distR="114300" simplePos="0" relativeHeight="251659264" behindDoc="0" locked="0" layoutInCell="1" allowOverlap="1" wp14:anchorId="134D20E0" wp14:editId="3935CF61">
          <wp:simplePos x="0" y="0"/>
          <wp:positionH relativeFrom="margin">
            <wp:align>right</wp:align>
          </wp:positionH>
          <wp:positionV relativeFrom="paragraph">
            <wp:posOffset>243840</wp:posOffset>
          </wp:positionV>
          <wp:extent cx="1194647" cy="666435"/>
          <wp:effectExtent l="0" t="0" r="571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647" cy="66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159D1"/>
    <w:multiLevelType w:val="hybridMultilevel"/>
    <w:tmpl w:val="D31A486C"/>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EB"/>
    <w:rsid w:val="00023D7E"/>
    <w:rsid w:val="0002676A"/>
    <w:rsid w:val="00027181"/>
    <w:rsid w:val="0005401A"/>
    <w:rsid w:val="0008749D"/>
    <w:rsid w:val="000E0ECE"/>
    <w:rsid w:val="000E595B"/>
    <w:rsid w:val="00143F7D"/>
    <w:rsid w:val="00147B97"/>
    <w:rsid w:val="00155014"/>
    <w:rsid w:val="00161AFD"/>
    <w:rsid w:val="001925BE"/>
    <w:rsid w:val="00194B7E"/>
    <w:rsid w:val="001B7175"/>
    <w:rsid w:val="00210386"/>
    <w:rsid w:val="002304DD"/>
    <w:rsid w:val="00230D60"/>
    <w:rsid w:val="00232341"/>
    <w:rsid w:val="00241137"/>
    <w:rsid w:val="00241553"/>
    <w:rsid w:val="00243AE6"/>
    <w:rsid w:val="00252AAB"/>
    <w:rsid w:val="002B1C2B"/>
    <w:rsid w:val="002B5EA1"/>
    <w:rsid w:val="002B702F"/>
    <w:rsid w:val="002B7836"/>
    <w:rsid w:val="002D068D"/>
    <w:rsid w:val="002F17EB"/>
    <w:rsid w:val="002F67FC"/>
    <w:rsid w:val="0030071F"/>
    <w:rsid w:val="003015D3"/>
    <w:rsid w:val="003026BF"/>
    <w:rsid w:val="00317061"/>
    <w:rsid w:val="0032281C"/>
    <w:rsid w:val="00322DAE"/>
    <w:rsid w:val="0037397D"/>
    <w:rsid w:val="003833ED"/>
    <w:rsid w:val="003979E1"/>
    <w:rsid w:val="003B71CC"/>
    <w:rsid w:val="003E7F9B"/>
    <w:rsid w:val="0042615B"/>
    <w:rsid w:val="00435BAB"/>
    <w:rsid w:val="0045080C"/>
    <w:rsid w:val="004650E7"/>
    <w:rsid w:val="00471844"/>
    <w:rsid w:val="00490EF5"/>
    <w:rsid w:val="004A6DC2"/>
    <w:rsid w:val="004B1710"/>
    <w:rsid w:val="004B1CEF"/>
    <w:rsid w:val="004B5782"/>
    <w:rsid w:val="004D090F"/>
    <w:rsid w:val="004D77FD"/>
    <w:rsid w:val="00532F64"/>
    <w:rsid w:val="00536876"/>
    <w:rsid w:val="00546D0B"/>
    <w:rsid w:val="00563F5C"/>
    <w:rsid w:val="0056494B"/>
    <w:rsid w:val="005B56D5"/>
    <w:rsid w:val="005D3241"/>
    <w:rsid w:val="005F561E"/>
    <w:rsid w:val="00624B74"/>
    <w:rsid w:val="00625B06"/>
    <w:rsid w:val="00635F0D"/>
    <w:rsid w:val="00636D5C"/>
    <w:rsid w:val="00643622"/>
    <w:rsid w:val="00653661"/>
    <w:rsid w:val="0066675C"/>
    <w:rsid w:val="0069213B"/>
    <w:rsid w:val="006C6872"/>
    <w:rsid w:val="006F1BDD"/>
    <w:rsid w:val="00704E0B"/>
    <w:rsid w:val="00705125"/>
    <w:rsid w:val="007111A6"/>
    <w:rsid w:val="0071641B"/>
    <w:rsid w:val="00737D33"/>
    <w:rsid w:val="0074035D"/>
    <w:rsid w:val="0077330A"/>
    <w:rsid w:val="007849B3"/>
    <w:rsid w:val="0079058D"/>
    <w:rsid w:val="007A670F"/>
    <w:rsid w:val="007A6873"/>
    <w:rsid w:val="007B604F"/>
    <w:rsid w:val="007B6B66"/>
    <w:rsid w:val="007E5D1F"/>
    <w:rsid w:val="00812008"/>
    <w:rsid w:val="008157BD"/>
    <w:rsid w:val="0083044B"/>
    <w:rsid w:val="008305DB"/>
    <w:rsid w:val="00831DFE"/>
    <w:rsid w:val="00833180"/>
    <w:rsid w:val="0084757C"/>
    <w:rsid w:val="00865797"/>
    <w:rsid w:val="00866378"/>
    <w:rsid w:val="00884A0D"/>
    <w:rsid w:val="00885181"/>
    <w:rsid w:val="00892D66"/>
    <w:rsid w:val="00896F45"/>
    <w:rsid w:val="008C03E4"/>
    <w:rsid w:val="008D17CD"/>
    <w:rsid w:val="008D2E3F"/>
    <w:rsid w:val="008D3DF9"/>
    <w:rsid w:val="008D5967"/>
    <w:rsid w:val="008E47BB"/>
    <w:rsid w:val="009007A2"/>
    <w:rsid w:val="00915997"/>
    <w:rsid w:val="00935A9D"/>
    <w:rsid w:val="0094293E"/>
    <w:rsid w:val="00951C33"/>
    <w:rsid w:val="009604AA"/>
    <w:rsid w:val="009935B1"/>
    <w:rsid w:val="009A584F"/>
    <w:rsid w:val="009A6BA5"/>
    <w:rsid w:val="009D5133"/>
    <w:rsid w:val="009D6EB2"/>
    <w:rsid w:val="00A0628E"/>
    <w:rsid w:val="00A3669B"/>
    <w:rsid w:val="00A45C3F"/>
    <w:rsid w:val="00A93193"/>
    <w:rsid w:val="00AB41CC"/>
    <w:rsid w:val="00AB5941"/>
    <w:rsid w:val="00AB7A6B"/>
    <w:rsid w:val="00AC6169"/>
    <w:rsid w:val="00AC66C4"/>
    <w:rsid w:val="00B10E1D"/>
    <w:rsid w:val="00B14329"/>
    <w:rsid w:val="00B35641"/>
    <w:rsid w:val="00B93180"/>
    <w:rsid w:val="00BA46F4"/>
    <w:rsid w:val="00BB4817"/>
    <w:rsid w:val="00C0764E"/>
    <w:rsid w:val="00C10553"/>
    <w:rsid w:val="00C16298"/>
    <w:rsid w:val="00C20649"/>
    <w:rsid w:val="00C32FAC"/>
    <w:rsid w:val="00C50A7D"/>
    <w:rsid w:val="00C635EB"/>
    <w:rsid w:val="00C85172"/>
    <w:rsid w:val="00C93D04"/>
    <w:rsid w:val="00CB0885"/>
    <w:rsid w:val="00D15098"/>
    <w:rsid w:val="00D85CF6"/>
    <w:rsid w:val="00D91D04"/>
    <w:rsid w:val="00D92064"/>
    <w:rsid w:val="00DA0674"/>
    <w:rsid w:val="00DA3319"/>
    <w:rsid w:val="00DD0A91"/>
    <w:rsid w:val="00DD41CC"/>
    <w:rsid w:val="00DE6F15"/>
    <w:rsid w:val="00E01D8C"/>
    <w:rsid w:val="00E4051A"/>
    <w:rsid w:val="00E45462"/>
    <w:rsid w:val="00E574EA"/>
    <w:rsid w:val="00E600CE"/>
    <w:rsid w:val="00E841A9"/>
    <w:rsid w:val="00E91DB5"/>
    <w:rsid w:val="00EB7480"/>
    <w:rsid w:val="00EF1DA9"/>
    <w:rsid w:val="00F27F10"/>
    <w:rsid w:val="00F43D8E"/>
    <w:rsid w:val="00F47D7E"/>
    <w:rsid w:val="00F70FF9"/>
    <w:rsid w:val="00F7417A"/>
    <w:rsid w:val="00F94D3F"/>
    <w:rsid w:val="00FA474C"/>
    <w:rsid w:val="00FB1267"/>
    <w:rsid w:val="00FF05FF"/>
    <w:rsid w:val="00FF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17B"/>
  <w15:docId w15:val="{BC77B78E-EE63-4F3E-B505-A5BB293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4D090F"/>
    <w:pPr>
      <w:tabs>
        <w:tab w:val="center" w:pos="4252"/>
        <w:tab w:val="right" w:pos="8504"/>
      </w:tabs>
    </w:pPr>
  </w:style>
  <w:style w:type="character" w:customStyle="1" w:styleId="EncabezadoCar">
    <w:name w:val="Encabezado Car"/>
    <w:basedOn w:val="Fuentedeprrafopredeter"/>
    <w:link w:val="Encabezado"/>
    <w:uiPriority w:val="99"/>
    <w:rsid w:val="004D090F"/>
    <w:rPr>
      <w:rFonts w:ascii="Calibri" w:eastAsia="Calibri" w:hAnsi="Calibri" w:cs="Calibri"/>
      <w:lang w:val="es-ES" w:eastAsia="es-ES" w:bidi="es-ES"/>
    </w:rPr>
  </w:style>
  <w:style w:type="paragraph" w:styleId="Piedepgina">
    <w:name w:val="footer"/>
    <w:basedOn w:val="Normal"/>
    <w:link w:val="PiedepginaCar"/>
    <w:uiPriority w:val="99"/>
    <w:unhideWhenUsed/>
    <w:rsid w:val="004D090F"/>
    <w:pPr>
      <w:tabs>
        <w:tab w:val="center" w:pos="4252"/>
        <w:tab w:val="right" w:pos="8504"/>
      </w:tabs>
    </w:pPr>
  </w:style>
  <w:style w:type="character" w:customStyle="1" w:styleId="PiedepginaCar">
    <w:name w:val="Pie de página Car"/>
    <w:basedOn w:val="Fuentedeprrafopredeter"/>
    <w:link w:val="Piedepgina"/>
    <w:uiPriority w:val="99"/>
    <w:rsid w:val="004D090F"/>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4D090F"/>
    <w:rPr>
      <w:rFonts w:ascii="Calibri" w:eastAsia="Calibri" w:hAnsi="Calibri" w:cs="Calibri"/>
      <w:i/>
      <w:sz w:val="18"/>
      <w:szCs w:val="18"/>
      <w:lang w:val="es-ES" w:eastAsia="es-ES" w:bidi="es-ES"/>
    </w:rPr>
  </w:style>
  <w:style w:type="table" w:customStyle="1" w:styleId="TableNormal1">
    <w:name w:val="Table Normal1"/>
    <w:uiPriority w:val="2"/>
    <w:semiHidden/>
    <w:unhideWhenUsed/>
    <w:qFormat/>
    <w:rsid w:val="003015D3"/>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866378"/>
    <w:rPr>
      <w:color w:val="0000FF"/>
      <w:u w:val="single"/>
    </w:rPr>
  </w:style>
  <w:style w:type="character" w:styleId="Mencinsinresolver">
    <w:name w:val="Unresolved Mention"/>
    <w:basedOn w:val="Fuentedeprrafopredeter"/>
    <w:uiPriority w:val="99"/>
    <w:semiHidden/>
    <w:unhideWhenUsed/>
    <w:rsid w:val="0086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2634">
      <w:bodyDiv w:val="1"/>
      <w:marLeft w:val="0"/>
      <w:marRight w:val="0"/>
      <w:marTop w:val="0"/>
      <w:marBottom w:val="0"/>
      <w:divBdr>
        <w:top w:val="none" w:sz="0" w:space="0" w:color="auto"/>
        <w:left w:val="none" w:sz="0" w:space="0" w:color="auto"/>
        <w:bottom w:val="none" w:sz="0" w:space="0" w:color="auto"/>
        <w:right w:val="none" w:sz="0" w:space="0" w:color="auto"/>
      </w:divBdr>
    </w:div>
    <w:div w:id="182743556">
      <w:bodyDiv w:val="1"/>
      <w:marLeft w:val="0"/>
      <w:marRight w:val="0"/>
      <w:marTop w:val="0"/>
      <w:marBottom w:val="0"/>
      <w:divBdr>
        <w:top w:val="none" w:sz="0" w:space="0" w:color="auto"/>
        <w:left w:val="none" w:sz="0" w:space="0" w:color="auto"/>
        <w:bottom w:val="none" w:sz="0" w:space="0" w:color="auto"/>
        <w:right w:val="none" w:sz="0" w:space="0" w:color="auto"/>
      </w:divBdr>
    </w:div>
    <w:div w:id="198595127">
      <w:bodyDiv w:val="1"/>
      <w:marLeft w:val="0"/>
      <w:marRight w:val="0"/>
      <w:marTop w:val="0"/>
      <w:marBottom w:val="0"/>
      <w:divBdr>
        <w:top w:val="none" w:sz="0" w:space="0" w:color="auto"/>
        <w:left w:val="none" w:sz="0" w:space="0" w:color="auto"/>
        <w:bottom w:val="none" w:sz="0" w:space="0" w:color="auto"/>
        <w:right w:val="none" w:sz="0" w:space="0" w:color="auto"/>
      </w:divBdr>
    </w:div>
    <w:div w:id="205916529">
      <w:bodyDiv w:val="1"/>
      <w:marLeft w:val="0"/>
      <w:marRight w:val="0"/>
      <w:marTop w:val="0"/>
      <w:marBottom w:val="0"/>
      <w:divBdr>
        <w:top w:val="none" w:sz="0" w:space="0" w:color="auto"/>
        <w:left w:val="none" w:sz="0" w:space="0" w:color="auto"/>
        <w:bottom w:val="none" w:sz="0" w:space="0" w:color="auto"/>
        <w:right w:val="none" w:sz="0" w:space="0" w:color="auto"/>
      </w:divBdr>
    </w:div>
    <w:div w:id="404491436">
      <w:bodyDiv w:val="1"/>
      <w:marLeft w:val="0"/>
      <w:marRight w:val="0"/>
      <w:marTop w:val="0"/>
      <w:marBottom w:val="0"/>
      <w:divBdr>
        <w:top w:val="none" w:sz="0" w:space="0" w:color="auto"/>
        <w:left w:val="none" w:sz="0" w:space="0" w:color="auto"/>
        <w:bottom w:val="none" w:sz="0" w:space="0" w:color="auto"/>
        <w:right w:val="none" w:sz="0" w:space="0" w:color="auto"/>
      </w:divBdr>
    </w:div>
    <w:div w:id="420225650">
      <w:bodyDiv w:val="1"/>
      <w:marLeft w:val="0"/>
      <w:marRight w:val="0"/>
      <w:marTop w:val="0"/>
      <w:marBottom w:val="0"/>
      <w:divBdr>
        <w:top w:val="none" w:sz="0" w:space="0" w:color="auto"/>
        <w:left w:val="none" w:sz="0" w:space="0" w:color="auto"/>
        <w:bottom w:val="none" w:sz="0" w:space="0" w:color="auto"/>
        <w:right w:val="none" w:sz="0" w:space="0" w:color="auto"/>
      </w:divBdr>
    </w:div>
    <w:div w:id="763965185">
      <w:bodyDiv w:val="1"/>
      <w:marLeft w:val="0"/>
      <w:marRight w:val="0"/>
      <w:marTop w:val="0"/>
      <w:marBottom w:val="0"/>
      <w:divBdr>
        <w:top w:val="none" w:sz="0" w:space="0" w:color="auto"/>
        <w:left w:val="none" w:sz="0" w:space="0" w:color="auto"/>
        <w:bottom w:val="none" w:sz="0" w:space="0" w:color="auto"/>
        <w:right w:val="none" w:sz="0" w:space="0" w:color="auto"/>
      </w:divBdr>
    </w:div>
    <w:div w:id="822085205">
      <w:bodyDiv w:val="1"/>
      <w:marLeft w:val="0"/>
      <w:marRight w:val="0"/>
      <w:marTop w:val="0"/>
      <w:marBottom w:val="0"/>
      <w:divBdr>
        <w:top w:val="none" w:sz="0" w:space="0" w:color="auto"/>
        <w:left w:val="none" w:sz="0" w:space="0" w:color="auto"/>
        <w:bottom w:val="none" w:sz="0" w:space="0" w:color="auto"/>
        <w:right w:val="none" w:sz="0" w:space="0" w:color="auto"/>
      </w:divBdr>
    </w:div>
    <w:div w:id="824316204">
      <w:bodyDiv w:val="1"/>
      <w:marLeft w:val="0"/>
      <w:marRight w:val="0"/>
      <w:marTop w:val="0"/>
      <w:marBottom w:val="0"/>
      <w:divBdr>
        <w:top w:val="none" w:sz="0" w:space="0" w:color="auto"/>
        <w:left w:val="none" w:sz="0" w:space="0" w:color="auto"/>
        <w:bottom w:val="none" w:sz="0" w:space="0" w:color="auto"/>
        <w:right w:val="none" w:sz="0" w:space="0" w:color="auto"/>
      </w:divBdr>
    </w:div>
    <w:div w:id="972174958">
      <w:bodyDiv w:val="1"/>
      <w:marLeft w:val="0"/>
      <w:marRight w:val="0"/>
      <w:marTop w:val="0"/>
      <w:marBottom w:val="0"/>
      <w:divBdr>
        <w:top w:val="none" w:sz="0" w:space="0" w:color="auto"/>
        <w:left w:val="none" w:sz="0" w:space="0" w:color="auto"/>
        <w:bottom w:val="none" w:sz="0" w:space="0" w:color="auto"/>
        <w:right w:val="none" w:sz="0" w:space="0" w:color="auto"/>
      </w:divBdr>
    </w:div>
    <w:div w:id="980692005">
      <w:bodyDiv w:val="1"/>
      <w:marLeft w:val="0"/>
      <w:marRight w:val="0"/>
      <w:marTop w:val="0"/>
      <w:marBottom w:val="0"/>
      <w:divBdr>
        <w:top w:val="none" w:sz="0" w:space="0" w:color="auto"/>
        <w:left w:val="none" w:sz="0" w:space="0" w:color="auto"/>
        <w:bottom w:val="none" w:sz="0" w:space="0" w:color="auto"/>
        <w:right w:val="none" w:sz="0" w:space="0" w:color="auto"/>
      </w:divBdr>
    </w:div>
    <w:div w:id="1153057623">
      <w:bodyDiv w:val="1"/>
      <w:marLeft w:val="0"/>
      <w:marRight w:val="0"/>
      <w:marTop w:val="0"/>
      <w:marBottom w:val="0"/>
      <w:divBdr>
        <w:top w:val="none" w:sz="0" w:space="0" w:color="auto"/>
        <w:left w:val="none" w:sz="0" w:space="0" w:color="auto"/>
        <w:bottom w:val="none" w:sz="0" w:space="0" w:color="auto"/>
        <w:right w:val="none" w:sz="0" w:space="0" w:color="auto"/>
      </w:divBdr>
    </w:div>
    <w:div w:id="1264142341">
      <w:bodyDiv w:val="1"/>
      <w:marLeft w:val="0"/>
      <w:marRight w:val="0"/>
      <w:marTop w:val="0"/>
      <w:marBottom w:val="0"/>
      <w:divBdr>
        <w:top w:val="none" w:sz="0" w:space="0" w:color="auto"/>
        <w:left w:val="none" w:sz="0" w:space="0" w:color="auto"/>
        <w:bottom w:val="none" w:sz="0" w:space="0" w:color="auto"/>
        <w:right w:val="none" w:sz="0" w:space="0" w:color="auto"/>
      </w:divBdr>
    </w:div>
    <w:div w:id="1499466214">
      <w:bodyDiv w:val="1"/>
      <w:marLeft w:val="0"/>
      <w:marRight w:val="0"/>
      <w:marTop w:val="0"/>
      <w:marBottom w:val="0"/>
      <w:divBdr>
        <w:top w:val="none" w:sz="0" w:space="0" w:color="auto"/>
        <w:left w:val="none" w:sz="0" w:space="0" w:color="auto"/>
        <w:bottom w:val="none" w:sz="0" w:space="0" w:color="auto"/>
        <w:right w:val="none" w:sz="0" w:space="0" w:color="auto"/>
      </w:divBdr>
    </w:div>
    <w:div w:id="1515606024">
      <w:bodyDiv w:val="1"/>
      <w:marLeft w:val="0"/>
      <w:marRight w:val="0"/>
      <w:marTop w:val="0"/>
      <w:marBottom w:val="0"/>
      <w:divBdr>
        <w:top w:val="none" w:sz="0" w:space="0" w:color="auto"/>
        <w:left w:val="none" w:sz="0" w:space="0" w:color="auto"/>
        <w:bottom w:val="none" w:sz="0" w:space="0" w:color="auto"/>
        <w:right w:val="none" w:sz="0" w:space="0" w:color="auto"/>
      </w:divBdr>
    </w:div>
    <w:div w:id="1657033791">
      <w:bodyDiv w:val="1"/>
      <w:marLeft w:val="0"/>
      <w:marRight w:val="0"/>
      <w:marTop w:val="0"/>
      <w:marBottom w:val="0"/>
      <w:divBdr>
        <w:top w:val="none" w:sz="0" w:space="0" w:color="auto"/>
        <w:left w:val="none" w:sz="0" w:space="0" w:color="auto"/>
        <w:bottom w:val="none" w:sz="0" w:space="0" w:color="auto"/>
        <w:right w:val="none" w:sz="0" w:space="0" w:color="auto"/>
      </w:divBdr>
    </w:div>
    <w:div w:id="1750418095">
      <w:bodyDiv w:val="1"/>
      <w:marLeft w:val="0"/>
      <w:marRight w:val="0"/>
      <w:marTop w:val="0"/>
      <w:marBottom w:val="0"/>
      <w:divBdr>
        <w:top w:val="none" w:sz="0" w:space="0" w:color="auto"/>
        <w:left w:val="none" w:sz="0" w:space="0" w:color="auto"/>
        <w:bottom w:val="none" w:sz="0" w:space="0" w:color="auto"/>
        <w:right w:val="none" w:sz="0" w:space="0" w:color="auto"/>
      </w:divBdr>
    </w:div>
    <w:div w:id="1752192462">
      <w:bodyDiv w:val="1"/>
      <w:marLeft w:val="0"/>
      <w:marRight w:val="0"/>
      <w:marTop w:val="0"/>
      <w:marBottom w:val="0"/>
      <w:divBdr>
        <w:top w:val="none" w:sz="0" w:space="0" w:color="auto"/>
        <w:left w:val="none" w:sz="0" w:space="0" w:color="auto"/>
        <w:bottom w:val="none" w:sz="0" w:space="0" w:color="auto"/>
        <w:right w:val="none" w:sz="0" w:space="0" w:color="auto"/>
      </w:divBdr>
    </w:div>
    <w:div w:id="1824195717">
      <w:bodyDiv w:val="1"/>
      <w:marLeft w:val="0"/>
      <w:marRight w:val="0"/>
      <w:marTop w:val="0"/>
      <w:marBottom w:val="0"/>
      <w:divBdr>
        <w:top w:val="none" w:sz="0" w:space="0" w:color="auto"/>
        <w:left w:val="none" w:sz="0" w:space="0" w:color="auto"/>
        <w:bottom w:val="none" w:sz="0" w:space="0" w:color="auto"/>
        <w:right w:val="none" w:sz="0" w:space="0" w:color="auto"/>
      </w:divBdr>
    </w:div>
    <w:div w:id="1900826482">
      <w:bodyDiv w:val="1"/>
      <w:marLeft w:val="0"/>
      <w:marRight w:val="0"/>
      <w:marTop w:val="0"/>
      <w:marBottom w:val="0"/>
      <w:divBdr>
        <w:top w:val="none" w:sz="0" w:space="0" w:color="auto"/>
        <w:left w:val="none" w:sz="0" w:space="0" w:color="auto"/>
        <w:bottom w:val="none" w:sz="0" w:space="0" w:color="auto"/>
        <w:right w:val="none" w:sz="0" w:space="0" w:color="auto"/>
      </w:divBdr>
    </w:div>
    <w:div w:id="2037998479">
      <w:bodyDiv w:val="1"/>
      <w:marLeft w:val="0"/>
      <w:marRight w:val="0"/>
      <w:marTop w:val="0"/>
      <w:marBottom w:val="0"/>
      <w:divBdr>
        <w:top w:val="none" w:sz="0" w:space="0" w:color="auto"/>
        <w:left w:val="none" w:sz="0" w:space="0" w:color="auto"/>
        <w:bottom w:val="none" w:sz="0" w:space="0" w:color="auto"/>
        <w:right w:val="none" w:sz="0" w:space="0" w:color="auto"/>
      </w:divBdr>
    </w:div>
    <w:div w:id="2053142077">
      <w:bodyDiv w:val="1"/>
      <w:marLeft w:val="0"/>
      <w:marRight w:val="0"/>
      <w:marTop w:val="0"/>
      <w:marBottom w:val="0"/>
      <w:divBdr>
        <w:top w:val="none" w:sz="0" w:space="0" w:color="auto"/>
        <w:left w:val="none" w:sz="0" w:space="0" w:color="auto"/>
        <w:bottom w:val="none" w:sz="0" w:space="0" w:color="auto"/>
        <w:right w:val="none" w:sz="0" w:space="0" w:color="auto"/>
      </w:divBdr>
    </w:div>
    <w:div w:id="213493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crespo@cicenergigu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cenergigune.co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6B8CFD59AEDA45A0F10463A0CAADC4" ma:contentTypeVersion="11" ma:contentTypeDescription="Crear nuevo documento." ma:contentTypeScope="" ma:versionID="c518a7682837df0a67623520fcfd2c7c">
  <xsd:schema xmlns:xsd="http://www.w3.org/2001/XMLSchema" xmlns:xs="http://www.w3.org/2001/XMLSchema" xmlns:p="http://schemas.microsoft.com/office/2006/metadata/properties" xmlns:ns3="244ca011-809a-4481-bb5b-35cefbe95b78" xmlns:ns4="f5265413-86fb-4080-880d-2674d048b75f" targetNamespace="http://schemas.microsoft.com/office/2006/metadata/properties" ma:root="true" ma:fieldsID="eddf3673d7b627ae5dd0eef6ca348db7" ns3:_="" ns4:_="">
    <xsd:import namespace="244ca011-809a-4481-bb5b-35cefbe95b78"/>
    <xsd:import namespace="f5265413-86fb-4080-880d-2674d048b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a011-809a-4481-bb5b-35cefbe95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5413-86fb-4080-880d-2674d048b75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C97AD-4BC5-4012-9473-F3433949E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B4B9A-8304-44F7-B688-A70BBFE0CB04}">
  <ds:schemaRefs>
    <ds:schemaRef ds:uri="http://schemas.microsoft.com/sharepoint/v3/contenttype/forms"/>
  </ds:schemaRefs>
</ds:datastoreItem>
</file>

<file path=customXml/itemProps3.xml><?xml version="1.0" encoding="utf-8"?>
<ds:datastoreItem xmlns:ds="http://schemas.openxmlformats.org/officeDocument/2006/customXml" ds:itemID="{DBB0302F-D6C7-4B7F-B1C3-A19F500A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a011-809a-4481-bb5b-35cefbe95b78"/>
    <ds:schemaRef ds:uri="f5265413-86fb-4080-880d-2674d048b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6530</Words>
  <Characters>37224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Llamazares</dc:creator>
  <cp:keywords/>
  <cp:lastModifiedBy>Estibaliz Crespo</cp:lastModifiedBy>
  <cp:revision>12</cp:revision>
  <dcterms:created xsi:type="dcterms:W3CDTF">2020-06-08T08:50:00Z</dcterms:created>
  <dcterms:modified xsi:type="dcterms:W3CDTF">2020-06-13T16:22:00Z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0x010100CC6B8CFD59AEDA45A0F10463A0CAADC4</vt:lpwstr>
  </property>
</Properties>
</file>